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EB7D4" w14:textId="31555EB2" w:rsidR="4F1435E9" w:rsidRDefault="4F1435E9" w:rsidP="753D7081">
      <w:pPr>
        <w:jc w:val="center"/>
        <w:rPr>
          <w:rFonts w:ascii="Arial" w:hAnsi="Arial" w:cs="Arial"/>
          <w:b/>
          <w:bCs/>
        </w:rPr>
      </w:pPr>
      <w:r w:rsidRPr="753D7081">
        <w:rPr>
          <w:rFonts w:ascii="Arial" w:hAnsi="Arial" w:cs="Arial"/>
          <w:b/>
          <w:bCs/>
        </w:rPr>
        <w:t>RM6281: Provision of Clinical and Healthcare Staffing</w:t>
      </w:r>
    </w:p>
    <w:p w14:paraId="100321C7" w14:textId="5DB38E0E" w:rsidR="4F1435E9" w:rsidRDefault="4F1435E9" w:rsidP="178FBEB0">
      <w:pPr>
        <w:spacing w:after="0"/>
        <w:jc w:val="center"/>
        <w:rPr>
          <w:rFonts w:ascii="Segoe UI" w:eastAsia="Segoe UI" w:hAnsi="Segoe UI" w:cs="Segoe UI"/>
          <w:sz w:val="21"/>
          <w:szCs w:val="21"/>
        </w:rPr>
      </w:pPr>
      <w:r w:rsidRPr="178FBEB0">
        <w:rPr>
          <w:rFonts w:ascii="Arial" w:hAnsi="Arial" w:cs="Arial"/>
          <w:b/>
          <w:bCs/>
        </w:rPr>
        <w:t xml:space="preserve">FTS Reference number: </w:t>
      </w:r>
      <w:r w:rsidR="4A728744" w:rsidRPr="178FBEB0">
        <w:rPr>
          <w:rFonts w:eastAsiaTheme="minorEastAsia"/>
          <w:b/>
          <w:bCs/>
        </w:rPr>
        <w:t>2023/S 000-004371F</w:t>
      </w:r>
    </w:p>
    <w:p w14:paraId="3F5E7F55" w14:textId="75C406A8" w:rsidR="4F1435E9" w:rsidRDefault="4F1435E9" w:rsidP="178FBEB0">
      <w:pPr>
        <w:jc w:val="center"/>
        <w:rPr>
          <w:b/>
          <w:bCs/>
          <w:highlight w:val="yellow"/>
        </w:rPr>
      </w:pPr>
    </w:p>
    <w:p w14:paraId="40C01D40" w14:textId="77777777" w:rsidR="4F1435E9" w:rsidRDefault="4F1435E9" w:rsidP="753D7081">
      <w:pPr>
        <w:jc w:val="center"/>
        <w:rPr>
          <w:rFonts w:ascii="Arial" w:hAnsi="Arial" w:cs="Arial"/>
          <w:b/>
          <w:bCs/>
          <w:sz w:val="24"/>
          <w:szCs w:val="24"/>
        </w:rPr>
      </w:pPr>
      <w:r w:rsidRPr="753D7081">
        <w:rPr>
          <w:rFonts w:ascii="Arial" w:hAnsi="Arial" w:cs="Arial"/>
          <w:b/>
          <w:bCs/>
          <w:sz w:val="24"/>
          <w:szCs w:val="24"/>
        </w:rPr>
        <w:t>EXTENDED HIRE/TRANSFER FEE GUIDANCE</w:t>
      </w:r>
    </w:p>
    <w:p w14:paraId="5D9BD95C" w14:textId="77777777" w:rsidR="753D7081" w:rsidRDefault="753D7081" w:rsidP="753D7081">
      <w:pPr>
        <w:pStyle w:val="Header"/>
      </w:pPr>
    </w:p>
    <w:p w14:paraId="7D18388F" w14:textId="2300A3CF" w:rsidR="001B66C5" w:rsidRPr="00772D3B" w:rsidRDefault="001B66C5" w:rsidP="001B66C5">
      <w:pPr>
        <w:autoSpaceDE w:val="0"/>
        <w:autoSpaceDN w:val="0"/>
        <w:adjustRightInd w:val="0"/>
        <w:rPr>
          <w:rFonts w:ascii="Arial" w:eastAsia="Calibri" w:hAnsi="Arial" w:cs="Arial"/>
        </w:rPr>
      </w:pPr>
      <w:r w:rsidRPr="753D7081">
        <w:rPr>
          <w:rFonts w:ascii="Arial" w:eastAsia="Calibri" w:hAnsi="Arial" w:cs="Arial"/>
        </w:rPr>
        <w:t xml:space="preserve">A </w:t>
      </w:r>
      <w:r w:rsidR="65691DCC" w:rsidRPr="753D7081">
        <w:rPr>
          <w:rFonts w:ascii="Arial" w:eastAsia="Calibri" w:hAnsi="Arial" w:cs="Arial"/>
        </w:rPr>
        <w:t>s</w:t>
      </w:r>
      <w:r w:rsidRPr="753D7081">
        <w:rPr>
          <w:rFonts w:ascii="Arial" w:eastAsia="Calibri" w:hAnsi="Arial" w:cs="Arial"/>
        </w:rPr>
        <w:t xml:space="preserve">upplier who operates as an </w:t>
      </w:r>
      <w:r w:rsidR="2339753B" w:rsidRPr="753D7081">
        <w:rPr>
          <w:rFonts w:ascii="Arial" w:eastAsia="Calibri" w:hAnsi="Arial" w:cs="Arial"/>
        </w:rPr>
        <w:t>e</w:t>
      </w:r>
      <w:r w:rsidRPr="753D7081">
        <w:rPr>
          <w:rFonts w:ascii="Arial" w:eastAsia="Calibri" w:hAnsi="Arial" w:cs="Arial"/>
        </w:rPr>
        <w:t xml:space="preserve">mployment </w:t>
      </w:r>
      <w:r w:rsidR="2D2ACEFF" w:rsidRPr="753D7081">
        <w:rPr>
          <w:rFonts w:ascii="Arial" w:eastAsia="Calibri" w:hAnsi="Arial" w:cs="Arial"/>
        </w:rPr>
        <w:t>b</w:t>
      </w:r>
      <w:r w:rsidRPr="753D7081">
        <w:rPr>
          <w:rFonts w:ascii="Arial" w:eastAsia="Calibri" w:hAnsi="Arial" w:cs="Arial"/>
        </w:rPr>
        <w:t xml:space="preserve">usiness can charge </w:t>
      </w:r>
      <w:r w:rsidR="097B01D0" w:rsidRPr="753D7081">
        <w:rPr>
          <w:rFonts w:ascii="Arial" w:eastAsia="Calibri" w:hAnsi="Arial" w:cs="Arial"/>
        </w:rPr>
        <w:t>t</w:t>
      </w:r>
      <w:r w:rsidRPr="753D7081">
        <w:rPr>
          <w:rFonts w:ascii="Arial" w:eastAsia="Calibri" w:hAnsi="Arial" w:cs="Arial"/>
        </w:rPr>
        <w:t xml:space="preserve">ransfer </w:t>
      </w:r>
      <w:r w:rsidR="63CCE45D" w:rsidRPr="753D7081">
        <w:rPr>
          <w:rFonts w:ascii="Arial" w:eastAsia="Calibri" w:hAnsi="Arial" w:cs="Arial"/>
        </w:rPr>
        <w:t>f</w:t>
      </w:r>
      <w:r w:rsidRPr="753D7081">
        <w:rPr>
          <w:rFonts w:ascii="Arial" w:eastAsia="Calibri" w:hAnsi="Arial" w:cs="Arial"/>
        </w:rPr>
        <w:t>ees in the following circumstances:</w:t>
      </w:r>
    </w:p>
    <w:p w14:paraId="78133936" w14:textId="046F0289" w:rsidR="001B66C5" w:rsidRPr="00772D3B" w:rsidRDefault="001B66C5" w:rsidP="001B66C5">
      <w:pPr>
        <w:pStyle w:val="ListParagraph"/>
        <w:numPr>
          <w:ilvl w:val="0"/>
          <w:numId w:val="1"/>
        </w:numPr>
        <w:rPr>
          <w:rFonts w:ascii="Arial" w:hAnsi="Arial" w:cs="Arial"/>
        </w:rPr>
      </w:pPr>
      <w:r w:rsidRPr="753D7081">
        <w:rPr>
          <w:rFonts w:ascii="Arial" w:hAnsi="Arial" w:cs="Arial"/>
          <w:b/>
          <w:bCs/>
        </w:rPr>
        <w:t xml:space="preserve">Temp to </w:t>
      </w:r>
      <w:r w:rsidR="492F904E" w:rsidRPr="753D7081">
        <w:rPr>
          <w:rFonts w:ascii="Arial" w:hAnsi="Arial" w:cs="Arial"/>
          <w:b/>
          <w:bCs/>
        </w:rPr>
        <w:t>p</w:t>
      </w:r>
      <w:r w:rsidRPr="753D7081">
        <w:rPr>
          <w:rFonts w:ascii="Arial" w:hAnsi="Arial" w:cs="Arial"/>
          <w:b/>
          <w:bCs/>
        </w:rPr>
        <w:t>erm</w:t>
      </w:r>
      <w:r w:rsidRPr="753D7081">
        <w:rPr>
          <w:rFonts w:ascii="Arial" w:hAnsi="Arial" w:cs="Arial"/>
        </w:rPr>
        <w:t xml:space="preserve">: where a temporary work-seeker is taken on permanently by the </w:t>
      </w:r>
      <w:r w:rsidR="788B7682" w:rsidRPr="753D7081">
        <w:rPr>
          <w:rFonts w:ascii="Arial" w:hAnsi="Arial" w:cs="Arial"/>
        </w:rPr>
        <w:t>b</w:t>
      </w:r>
      <w:r w:rsidRPr="753D7081">
        <w:rPr>
          <w:rFonts w:ascii="Arial" w:hAnsi="Arial" w:cs="Arial"/>
        </w:rPr>
        <w:t>uyer</w:t>
      </w:r>
    </w:p>
    <w:p w14:paraId="308DAB93" w14:textId="29B38C55" w:rsidR="001B66C5" w:rsidRPr="00772D3B" w:rsidRDefault="001B66C5" w:rsidP="001B66C5">
      <w:pPr>
        <w:pStyle w:val="ListParagraph"/>
        <w:numPr>
          <w:ilvl w:val="0"/>
          <w:numId w:val="1"/>
        </w:numPr>
        <w:rPr>
          <w:rFonts w:ascii="Arial" w:hAnsi="Arial" w:cs="Arial"/>
        </w:rPr>
      </w:pPr>
      <w:r w:rsidRPr="753D7081">
        <w:rPr>
          <w:rFonts w:ascii="Arial" w:hAnsi="Arial" w:cs="Arial"/>
          <w:b/>
          <w:bCs/>
        </w:rPr>
        <w:t xml:space="preserve">Temp to </w:t>
      </w:r>
      <w:r w:rsidR="102B82DB" w:rsidRPr="753D7081">
        <w:rPr>
          <w:rFonts w:ascii="Arial" w:hAnsi="Arial" w:cs="Arial"/>
          <w:b/>
          <w:bCs/>
        </w:rPr>
        <w:t>t</w:t>
      </w:r>
      <w:r w:rsidRPr="753D7081">
        <w:rPr>
          <w:rFonts w:ascii="Arial" w:hAnsi="Arial" w:cs="Arial"/>
          <w:b/>
          <w:bCs/>
        </w:rPr>
        <w:t>emp</w:t>
      </w:r>
      <w:r w:rsidRPr="753D7081">
        <w:rPr>
          <w:rFonts w:ascii="Arial" w:hAnsi="Arial" w:cs="Arial"/>
        </w:rPr>
        <w:t xml:space="preserve">: where the </w:t>
      </w:r>
      <w:r w:rsidR="6AAD1F77" w:rsidRPr="753D7081">
        <w:rPr>
          <w:rFonts w:ascii="Arial" w:hAnsi="Arial" w:cs="Arial"/>
        </w:rPr>
        <w:t>b</w:t>
      </w:r>
      <w:r w:rsidRPr="753D7081">
        <w:rPr>
          <w:rFonts w:ascii="Arial" w:hAnsi="Arial" w:cs="Arial"/>
        </w:rPr>
        <w:t xml:space="preserve">uyer requests that the temporary work-seeker is provided by another </w:t>
      </w:r>
      <w:r w:rsidR="78B4EA49" w:rsidRPr="753D7081">
        <w:rPr>
          <w:rFonts w:ascii="Arial" w:hAnsi="Arial" w:cs="Arial"/>
        </w:rPr>
        <w:t>s</w:t>
      </w:r>
      <w:r w:rsidRPr="753D7081">
        <w:rPr>
          <w:rFonts w:ascii="Arial" w:hAnsi="Arial" w:cs="Arial"/>
        </w:rPr>
        <w:t>upplier or internal staff bank</w:t>
      </w:r>
    </w:p>
    <w:p w14:paraId="111E715F" w14:textId="0F36451C" w:rsidR="001B66C5" w:rsidRDefault="001B66C5" w:rsidP="001B66C5">
      <w:pPr>
        <w:pStyle w:val="ListParagraph"/>
        <w:numPr>
          <w:ilvl w:val="0"/>
          <w:numId w:val="1"/>
        </w:numPr>
        <w:rPr>
          <w:rFonts w:ascii="Arial" w:hAnsi="Arial" w:cs="Arial"/>
        </w:rPr>
      </w:pPr>
      <w:r w:rsidRPr="753D7081">
        <w:rPr>
          <w:rFonts w:ascii="Arial" w:hAnsi="Arial" w:cs="Arial"/>
          <w:b/>
          <w:bCs/>
        </w:rPr>
        <w:t xml:space="preserve">Temp to </w:t>
      </w:r>
      <w:r w:rsidR="3C712A88" w:rsidRPr="753D7081">
        <w:rPr>
          <w:rFonts w:ascii="Arial" w:hAnsi="Arial" w:cs="Arial"/>
          <w:b/>
          <w:bCs/>
        </w:rPr>
        <w:t>t</w:t>
      </w:r>
      <w:r w:rsidRPr="753D7081">
        <w:rPr>
          <w:rFonts w:ascii="Arial" w:hAnsi="Arial" w:cs="Arial"/>
          <w:b/>
          <w:bCs/>
        </w:rPr>
        <w:t xml:space="preserve">hird </w:t>
      </w:r>
      <w:r w:rsidR="209934B5" w:rsidRPr="753D7081">
        <w:rPr>
          <w:rFonts w:ascii="Arial" w:hAnsi="Arial" w:cs="Arial"/>
          <w:b/>
          <w:bCs/>
        </w:rPr>
        <w:t>p</w:t>
      </w:r>
      <w:r w:rsidRPr="753D7081">
        <w:rPr>
          <w:rFonts w:ascii="Arial" w:hAnsi="Arial" w:cs="Arial"/>
          <w:b/>
          <w:bCs/>
        </w:rPr>
        <w:t>arty</w:t>
      </w:r>
      <w:r w:rsidRPr="753D7081">
        <w:rPr>
          <w:rFonts w:ascii="Arial" w:hAnsi="Arial" w:cs="Arial"/>
        </w:rPr>
        <w:t xml:space="preserve">: where the </w:t>
      </w:r>
      <w:r w:rsidR="037083C7" w:rsidRPr="753D7081">
        <w:rPr>
          <w:rFonts w:ascii="Arial" w:hAnsi="Arial" w:cs="Arial"/>
        </w:rPr>
        <w:t>b</w:t>
      </w:r>
      <w:r w:rsidRPr="753D7081">
        <w:rPr>
          <w:rFonts w:ascii="Arial" w:hAnsi="Arial" w:cs="Arial"/>
        </w:rPr>
        <w:t>uyer requests that the temporary work-seeker is provided by a third party</w:t>
      </w:r>
    </w:p>
    <w:p w14:paraId="52AB6CCB" w14:textId="476B6C80" w:rsidR="001B66C5" w:rsidRPr="00DB4163" w:rsidRDefault="001B66C5" w:rsidP="001B66C5">
      <w:pPr>
        <w:autoSpaceDE w:val="0"/>
        <w:autoSpaceDN w:val="0"/>
        <w:adjustRightInd w:val="0"/>
        <w:rPr>
          <w:rFonts w:ascii="Arial" w:hAnsi="Arial" w:cs="Arial"/>
        </w:rPr>
      </w:pPr>
      <w:r w:rsidRPr="753D7081">
        <w:rPr>
          <w:rFonts w:ascii="Arial" w:eastAsia="Calibri" w:hAnsi="Arial" w:cs="Arial"/>
        </w:rPr>
        <w:t xml:space="preserve">When determining if a </w:t>
      </w:r>
      <w:r w:rsidR="3D4235C4" w:rsidRPr="753D7081">
        <w:rPr>
          <w:rFonts w:ascii="Arial" w:eastAsia="Calibri" w:hAnsi="Arial" w:cs="Arial"/>
        </w:rPr>
        <w:t>t</w:t>
      </w:r>
      <w:r w:rsidRPr="753D7081">
        <w:rPr>
          <w:rFonts w:ascii="Arial" w:eastAsia="Calibri" w:hAnsi="Arial" w:cs="Arial"/>
        </w:rPr>
        <w:t xml:space="preserve">ransfer </w:t>
      </w:r>
      <w:r w:rsidR="17F689CF" w:rsidRPr="753D7081">
        <w:rPr>
          <w:rFonts w:ascii="Arial" w:eastAsia="Calibri" w:hAnsi="Arial" w:cs="Arial"/>
        </w:rPr>
        <w:t>f</w:t>
      </w:r>
      <w:r w:rsidRPr="753D7081">
        <w:rPr>
          <w:rFonts w:ascii="Arial" w:eastAsia="Calibri" w:hAnsi="Arial" w:cs="Arial"/>
        </w:rPr>
        <w:t xml:space="preserve">ee is due to a supplier under the Conduct of Employment Agencies and Employment Business Regulations 2003, along with the </w:t>
      </w:r>
      <w:r w:rsidR="1A7B3DF5" w:rsidRPr="753D7081">
        <w:rPr>
          <w:rFonts w:ascii="Arial" w:eastAsia="Calibri" w:hAnsi="Arial" w:cs="Arial"/>
        </w:rPr>
        <w:t>t</w:t>
      </w:r>
      <w:r w:rsidRPr="753D7081">
        <w:rPr>
          <w:rFonts w:ascii="Arial" w:eastAsia="Calibri" w:hAnsi="Arial" w:cs="Arial"/>
        </w:rPr>
        <w:t xml:space="preserve">erms of the </w:t>
      </w:r>
      <w:r w:rsidR="489E1B9B" w:rsidRPr="753D7081">
        <w:rPr>
          <w:rFonts w:ascii="Arial" w:eastAsia="Calibri" w:hAnsi="Arial" w:cs="Arial"/>
        </w:rPr>
        <w:t>f</w:t>
      </w:r>
      <w:r w:rsidRPr="753D7081">
        <w:rPr>
          <w:rFonts w:ascii="Arial" w:eastAsia="Calibri" w:hAnsi="Arial" w:cs="Arial"/>
        </w:rPr>
        <w:t xml:space="preserve">ramework, a </w:t>
      </w:r>
      <w:r w:rsidR="02EE0449" w:rsidRPr="753D7081">
        <w:rPr>
          <w:rFonts w:ascii="Arial" w:eastAsia="Calibri" w:hAnsi="Arial" w:cs="Arial"/>
        </w:rPr>
        <w:t>b</w:t>
      </w:r>
      <w:r w:rsidRPr="753D7081">
        <w:rPr>
          <w:rFonts w:ascii="Arial" w:eastAsia="Calibri" w:hAnsi="Arial" w:cs="Arial"/>
        </w:rPr>
        <w:t>uyer (</w:t>
      </w:r>
      <w:r w:rsidR="76546A3B" w:rsidRPr="753D7081">
        <w:rPr>
          <w:rFonts w:ascii="Arial" w:eastAsia="Calibri" w:hAnsi="Arial" w:cs="Arial"/>
        </w:rPr>
        <w:t>t</w:t>
      </w:r>
      <w:r w:rsidRPr="753D7081">
        <w:rPr>
          <w:rFonts w:ascii="Arial" w:eastAsia="Calibri" w:hAnsi="Arial" w:cs="Arial"/>
        </w:rPr>
        <w:t xml:space="preserve">rust) has </w:t>
      </w:r>
      <w:r w:rsidR="6805B2AF" w:rsidRPr="753D7081">
        <w:rPr>
          <w:rFonts w:ascii="Arial" w:eastAsia="Calibri" w:hAnsi="Arial" w:cs="Arial"/>
        </w:rPr>
        <w:t>three</w:t>
      </w:r>
      <w:r w:rsidRPr="753D7081">
        <w:rPr>
          <w:rFonts w:ascii="Arial" w:eastAsia="Calibri" w:hAnsi="Arial" w:cs="Arial"/>
        </w:rPr>
        <w:t xml:space="preserve"> options outlined below</w:t>
      </w:r>
      <w:r w:rsidR="7A256C8F" w:rsidRPr="753D7081">
        <w:rPr>
          <w:rFonts w:ascii="Arial" w:eastAsia="Calibri" w:hAnsi="Arial" w:cs="Arial"/>
        </w:rPr>
        <w:t>. O</w:t>
      </w:r>
      <w:r w:rsidRPr="753D7081">
        <w:rPr>
          <w:rFonts w:ascii="Arial" w:eastAsia="Calibri" w:hAnsi="Arial" w:cs="Arial"/>
        </w:rPr>
        <w:t xml:space="preserve">nly one will be applicable to you. </w:t>
      </w:r>
    </w:p>
    <w:p w14:paraId="241545AC" w14:textId="16807DFF" w:rsidR="001B66C5" w:rsidRDefault="001B66C5" w:rsidP="001B66C5">
      <w:pPr>
        <w:rPr>
          <w:rFonts w:ascii="Arial" w:hAnsi="Arial" w:cs="Arial"/>
        </w:rPr>
      </w:pPr>
      <w:r w:rsidRPr="753D7081">
        <w:rPr>
          <w:rFonts w:ascii="Arial" w:hAnsi="Arial" w:cs="Arial"/>
        </w:rPr>
        <w:t xml:space="preserve">In all cases, a </w:t>
      </w:r>
      <w:r w:rsidR="4910CA78" w:rsidRPr="753D7081">
        <w:rPr>
          <w:rFonts w:ascii="Arial" w:hAnsi="Arial" w:cs="Arial"/>
        </w:rPr>
        <w:t>t</w:t>
      </w:r>
      <w:r w:rsidRPr="753D7081">
        <w:rPr>
          <w:rFonts w:ascii="Arial" w:hAnsi="Arial" w:cs="Arial"/>
        </w:rPr>
        <w:t xml:space="preserve">ransfer </w:t>
      </w:r>
      <w:r w:rsidR="5D8E6815" w:rsidRPr="753D7081">
        <w:rPr>
          <w:rFonts w:ascii="Arial" w:hAnsi="Arial" w:cs="Arial"/>
        </w:rPr>
        <w:t>f</w:t>
      </w:r>
      <w:r w:rsidRPr="753D7081">
        <w:rPr>
          <w:rFonts w:ascii="Arial" w:hAnsi="Arial" w:cs="Arial"/>
        </w:rPr>
        <w:t xml:space="preserve">ee will be payable if the temporary work-seeker takes up employment with the </w:t>
      </w:r>
      <w:r w:rsidR="39D1460B" w:rsidRPr="753D7081">
        <w:rPr>
          <w:rFonts w:ascii="Arial" w:hAnsi="Arial" w:cs="Arial"/>
        </w:rPr>
        <w:t>b</w:t>
      </w:r>
      <w:r w:rsidRPr="753D7081">
        <w:rPr>
          <w:rFonts w:ascii="Arial" w:hAnsi="Arial" w:cs="Arial"/>
        </w:rPr>
        <w:t xml:space="preserve">uyer or is provided by another supplier or third party without the </w:t>
      </w:r>
      <w:r w:rsidR="4771C602" w:rsidRPr="753D7081">
        <w:rPr>
          <w:rFonts w:ascii="Arial" w:hAnsi="Arial" w:cs="Arial"/>
        </w:rPr>
        <w:t>b</w:t>
      </w:r>
      <w:r w:rsidRPr="753D7081">
        <w:rPr>
          <w:rFonts w:ascii="Arial" w:hAnsi="Arial" w:cs="Arial"/>
        </w:rPr>
        <w:t xml:space="preserve">uyer providing the required notice period to the </w:t>
      </w:r>
      <w:r w:rsidR="5BB0D254" w:rsidRPr="753D7081">
        <w:rPr>
          <w:rFonts w:ascii="Arial" w:hAnsi="Arial" w:cs="Arial"/>
        </w:rPr>
        <w:t>s</w:t>
      </w:r>
      <w:r w:rsidRPr="753D7081">
        <w:rPr>
          <w:rFonts w:ascii="Arial" w:hAnsi="Arial" w:cs="Arial"/>
        </w:rPr>
        <w:t>upplier unless there is a break in service.</w:t>
      </w:r>
    </w:p>
    <w:p w14:paraId="134CC89A" w14:textId="56311E82" w:rsidR="001B66C5" w:rsidRDefault="001B66C5" w:rsidP="001B66C5">
      <w:pPr>
        <w:rPr>
          <w:rFonts w:ascii="Arial" w:hAnsi="Arial" w:cs="Arial"/>
        </w:rPr>
      </w:pPr>
      <w:r w:rsidRPr="0451E8CA">
        <w:rPr>
          <w:rFonts w:ascii="Arial" w:hAnsi="Arial" w:cs="Arial"/>
        </w:rPr>
        <w:t xml:space="preserve">As a benefit of this </w:t>
      </w:r>
      <w:r w:rsidR="76111382" w:rsidRPr="0451E8CA">
        <w:rPr>
          <w:rFonts w:ascii="Arial" w:hAnsi="Arial" w:cs="Arial"/>
        </w:rPr>
        <w:t>f</w:t>
      </w:r>
      <w:r w:rsidRPr="0451E8CA">
        <w:rPr>
          <w:rFonts w:ascii="Arial" w:hAnsi="Arial" w:cs="Arial"/>
        </w:rPr>
        <w:t xml:space="preserve">ramework, the fixed term </w:t>
      </w:r>
      <w:r w:rsidR="3ED66A7B" w:rsidRPr="0451E8CA">
        <w:rPr>
          <w:rFonts w:ascii="Arial" w:hAnsi="Arial" w:cs="Arial"/>
        </w:rPr>
        <w:t>e</w:t>
      </w:r>
      <w:r w:rsidRPr="0451E8CA">
        <w:rPr>
          <w:rFonts w:ascii="Arial" w:hAnsi="Arial" w:cs="Arial"/>
        </w:rPr>
        <w:t>mployment agency fee is subject to a minimum of a three-month term, with the maximum chargeable</w:t>
      </w:r>
      <w:r w:rsidR="4C79EBCC" w:rsidRPr="0451E8CA">
        <w:rPr>
          <w:rFonts w:ascii="Arial" w:hAnsi="Arial" w:cs="Arial"/>
        </w:rPr>
        <w:t xml:space="preserve"> amount</w:t>
      </w:r>
      <w:r w:rsidRPr="0451E8CA">
        <w:rPr>
          <w:rFonts w:ascii="Arial" w:hAnsi="Arial" w:cs="Arial"/>
        </w:rPr>
        <w:t xml:space="preserve"> being for twelve-month term whether or not the fixed term exceeds twelve months</w:t>
      </w:r>
      <w:r w:rsidR="000DD3E0" w:rsidRPr="0451E8CA">
        <w:rPr>
          <w:rFonts w:ascii="Arial" w:hAnsi="Arial" w:cs="Arial"/>
        </w:rPr>
        <w:t xml:space="preserve"> helping cost savings for customers</w:t>
      </w:r>
      <w:r w:rsidRPr="0451E8CA">
        <w:rPr>
          <w:rFonts w:ascii="Arial" w:hAnsi="Arial" w:cs="Arial"/>
        </w:rPr>
        <w:t xml:space="preserve">. Fixed term fees applicable are explained on page </w:t>
      </w:r>
      <w:r w:rsidR="7EE0E7FD" w:rsidRPr="0451E8CA">
        <w:rPr>
          <w:rFonts w:ascii="Arial" w:hAnsi="Arial" w:cs="Arial"/>
        </w:rPr>
        <w:t xml:space="preserve">four </w:t>
      </w:r>
      <w:r w:rsidRPr="0451E8CA">
        <w:rPr>
          <w:rFonts w:ascii="Arial" w:hAnsi="Arial" w:cs="Arial"/>
        </w:rPr>
        <w:t xml:space="preserve">of this document. </w:t>
      </w:r>
    </w:p>
    <w:p w14:paraId="320548B1" w14:textId="134E2524" w:rsidR="7336D333" w:rsidRDefault="7336D333" w:rsidP="377F0B33">
      <w:pPr>
        <w:spacing w:after="0" w:line="271" w:lineRule="auto"/>
        <w:ind w:right="54"/>
        <w:jc w:val="both"/>
        <w:rPr>
          <w:rFonts w:ascii="Arial" w:eastAsia="Arial" w:hAnsi="Arial" w:cs="Arial"/>
        </w:rPr>
      </w:pPr>
      <w:r w:rsidRPr="753D7081">
        <w:rPr>
          <w:rFonts w:ascii="Arial" w:eastAsia="Arial" w:hAnsi="Arial" w:cs="Arial"/>
          <w:color w:val="222222"/>
        </w:rPr>
        <w:t xml:space="preserve">In the instance that a </w:t>
      </w:r>
      <w:r w:rsidR="49BE56BC" w:rsidRPr="753D7081">
        <w:rPr>
          <w:rFonts w:ascii="Arial" w:eastAsia="Arial" w:hAnsi="Arial" w:cs="Arial"/>
          <w:color w:val="222222"/>
        </w:rPr>
        <w:t>b</w:t>
      </w:r>
      <w:r w:rsidRPr="753D7081">
        <w:rPr>
          <w:rFonts w:ascii="Arial" w:eastAsia="Arial" w:hAnsi="Arial" w:cs="Arial"/>
          <w:color w:val="222222"/>
        </w:rPr>
        <w:t xml:space="preserve">uyer receives introductions from multiple </w:t>
      </w:r>
      <w:r w:rsidR="5F9B5CF9" w:rsidRPr="753D7081">
        <w:rPr>
          <w:rFonts w:ascii="Arial" w:eastAsia="Arial" w:hAnsi="Arial" w:cs="Arial"/>
          <w:color w:val="222222"/>
        </w:rPr>
        <w:t>s</w:t>
      </w:r>
      <w:r w:rsidRPr="753D7081">
        <w:rPr>
          <w:rFonts w:ascii="Arial" w:eastAsia="Arial" w:hAnsi="Arial" w:cs="Arial"/>
          <w:color w:val="222222"/>
        </w:rPr>
        <w:t xml:space="preserve">uppliers for the same </w:t>
      </w:r>
      <w:r w:rsidR="72F540FD" w:rsidRPr="753D7081">
        <w:rPr>
          <w:rFonts w:ascii="Arial" w:eastAsia="Arial" w:hAnsi="Arial" w:cs="Arial"/>
          <w:color w:val="222222"/>
        </w:rPr>
        <w:t>t</w:t>
      </w:r>
      <w:r w:rsidRPr="753D7081">
        <w:rPr>
          <w:rFonts w:ascii="Arial" w:eastAsia="Arial" w:hAnsi="Arial" w:cs="Arial"/>
          <w:color w:val="222222"/>
        </w:rPr>
        <w:t xml:space="preserve">emporary </w:t>
      </w:r>
      <w:r w:rsidR="76A181E8" w:rsidRPr="753D7081">
        <w:rPr>
          <w:rFonts w:ascii="Arial" w:eastAsia="Arial" w:hAnsi="Arial" w:cs="Arial"/>
          <w:color w:val="222222"/>
        </w:rPr>
        <w:t>w</w:t>
      </w:r>
      <w:r w:rsidRPr="753D7081">
        <w:rPr>
          <w:rFonts w:ascii="Arial" w:eastAsia="Arial" w:hAnsi="Arial" w:cs="Arial"/>
          <w:color w:val="222222"/>
        </w:rPr>
        <w:t xml:space="preserve">orker, the </w:t>
      </w:r>
      <w:r w:rsidR="567BBDFA" w:rsidRPr="753D7081">
        <w:rPr>
          <w:rFonts w:ascii="Arial" w:eastAsia="Arial" w:hAnsi="Arial" w:cs="Arial"/>
          <w:color w:val="222222"/>
        </w:rPr>
        <w:t>s</w:t>
      </w:r>
      <w:r w:rsidRPr="753D7081">
        <w:rPr>
          <w:rFonts w:ascii="Arial" w:eastAsia="Arial" w:hAnsi="Arial" w:cs="Arial"/>
          <w:color w:val="222222"/>
        </w:rPr>
        <w:t xml:space="preserve">upplier that introduces the </w:t>
      </w:r>
      <w:r w:rsidR="473F758E" w:rsidRPr="753D7081">
        <w:rPr>
          <w:rFonts w:ascii="Arial" w:eastAsia="Arial" w:hAnsi="Arial" w:cs="Arial"/>
          <w:color w:val="222222"/>
        </w:rPr>
        <w:t>t</w:t>
      </w:r>
      <w:r w:rsidRPr="753D7081">
        <w:rPr>
          <w:rFonts w:ascii="Arial" w:eastAsia="Arial" w:hAnsi="Arial" w:cs="Arial"/>
          <w:color w:val="222222"/>
        </w:rPr>
        <w:t xml:space="preserve">emporary </w:t>
      </w:r>
      <w:r w:rsidR="6C3761E2" w:rsidRPr="753D7081">
        <w:rPr>
          <w:rFonts w:ascii="Arial" w:eastAsia="Arial" w:hAnsi="Arial" w:cs="Arial"/>
          <w:color w:val="222222"/>
        </w:rPr>
        <w:t>w</w:t>
      </w:r>
      <w:r w:rsidRPr="753D7081">
        <w:rPr>
          <w:rFonts w:ascii="Arial" w:eastAsia="Arial" w:hAnsi="Arial" w:cs="Arial"/>
          <w:color w:val="222222"/>
        </w:rPr>
        <w:t>orker first will be deemed to have right of representation</w:t>
      </w:r>
      <w:r w:rsidR="751CD4DF" w:rsidRPr="753D7081">
        <w:rPr>
          <w:rFonts w:ascii="Arial" w:eastAsia="Arial" w:hAnsi="Arial" w:cs="Arial"/>
          <w:color w:val="222222"/>
        </w:rPr>
        <w:t>. This is</w:t>
      </w:r>
      <w:r w:rsidRPr="753D7081">
        <w:rPr>
          <w:rFonts w:ascii="Arial" w:eastAsia="Arial" w:hAnsi="Arial" w:cs="Arial"/>
          <w:color w:val="222222"/>
        </w:rPr>
        <w:t xml:space="preserve"> providing that they have completed all</w:t>
      </w:r>
      <w:r w:rsidR="2E0DC525" w:rsidRPr="753D7081">
        <w:rPr>
          <w:rFonts w:ascii="Arial" w:eastAsia="Arial" w:hAnsi="Arial" w:cs="Arial"/>
          <w:color w:val="222222"/>
        </w:rPr>
        <w:t xml:space="preserve"> </w:t>
      </w:r>
      <w:r w:rsidRPr="753D7081">
        <w:rPr>
          <w:rFonts w:ascii="Arial" w:eastAsia="Arial" w:hAnsi="Arial" w:cs="Arial"/>
          <w:color w:val="222222"/>
        </w:rPr>
        <w:t xml:space="preserve">the requirements identified in paragraph </w:t>
      </w:r>
      <w:r w:rsidR="1EA5BBD5" w:rsidRPr="753D7081">
        <w:rPr>
          <w:rFonts w:ascii="Arial" w:eastAsia="Arial" w:hAnsi="Arial" w:cs="Arial"/>
          <w:color w:val="222222"/>
        </w:rPr>
        <w:t>six</w:t>
      </w:r>
      <w:r w:rsidRPr="753D7081">
        <w:rPr>
          <w:rFonts w:ascii="Arial" w:eastAsia="Arial" w:hAnsi="Arial" w:cs="Arial"/>
          <w:color w:val="222222"/>
        </w:rPr>
        <w:t xml:space="preserve"> (</w:t>
      </w:r>
      <w:r w:rsidR="7C83E62A" w:rsidRPr="753D7081">
        <w:rPr>
          <w:rFonts w:ascii="Arial" w:eastAsia="Arial" w:hAnsi="Arial" w:cs="Arial"/>
          <w:color w:val="222222"/>
        </w:rPr>
        <w:t>t</w:t>
      </w:r>
      <w:r w:rsidRPr="753D7081">
        <w:rPr>
          <w:rFonts w:ascii="Arial" w:eastAsia="Arial" w:hAnsi="Arial" w:cs="Arial"/>
          <w:color w:val="222222"/>
        </w:rPr>
        <w:t xml:space="preserve">emporary </w:t>
      </w:r>
      <w:r w:rsidR="011578B5" w:rsidRPr="753D7081">
        <w:rPr>
          <w:rFonts w:ascii="Arial" w:eastAsia="Arial" w:hAnsi="Arial" w:cs="Arial"/>
          <w:color w:val="222222"/>
        </w:rPr>
        <w:t>w</w:t>
      </w:r>
      <w:r w:rsidRPr="753D7081">
        <w:rPr>
          <w:rFonts w:ascii="Arial" w:eastAsia="Arial" w:hAnsi="Arial" w:cs="Arial"/>
          <w:color w:val="222222"/>
        </w:rPr>
        <w:t>orker compliance requirements)</w:t>
      </w:r>
      <w:r w:rsidR="309595EE" w:rsidRPr="753D7081">
        <w:rPr>
          <w:rFonts w:ascii="Arial" w:eastAsia="Arial" w:hAnsi="Arial" w:cs="Arial"/>
          <w:color w:val="222222"/>
        </w:rPr>
        <w:t xml:space="preserve"> of the </w:t>
      </w:r>
      <w:r w:rsidR="6F8415FB" w:rsidRPr="753D7081">
        <w:rPr>
          <w:rFonts w:ascii="Arial" w:eastAsia="Arial" w:hAnsi="Arial" w:cs="Arial"/>
          <w:color w:val="222222"/>
        </w:rPr>
        <w:t>f</w:t>
      </w:r>
      <w:r w:rsidR="309595EE" w:rsidRPr="753D7081">
        <w:rPr>
          <w:rFonts w:ascii="Arial" w:eastAsia="Arial" w:hAnsi="Arial" w:cs="Arial"/>
          <w:color w:val="222222"/>
        </w:rPr>
        <w:t>ramework specification</w:t>
      </w:r>
      <w:r w:rsidRPr="753D7081">
        <w:rPr>
          <w:rFonts w:ascii="Arial" w:eastAsia="Arial" w:hAnsi="Arial" w:cs="Arial"/>
          <w:color w:val="222222"/>
        </w:rPr>
        <w:t>.</w:t>
      </w:r>
    </w:p>
    <w:p w14:paraId="19FD4ACB" w14:textId="0340D9BB" w:rsidR="377F0B33" w:rsidRDefault="377F0B33" w:rsidP="377F0B33">
      <w:pPr>
        <w:spacing w:after="0" w:line="271" w:lineRule="auto"/>
        <w:ind w:right="54"/>
        <w:jc w:val="both"/>
        <w:rPr>
          <w:rFonts w:ascii="Arial" w:eastAsia="Arial" w:hAnsi="Arial" w:cs="Arial"/>
          <w:color w:val="222222"/>
        </w:rPr>
      </w:pPr>
    </w:p>
    <w:p w14:paraId="5FA50067" w14:textId="08AA5FA4" w:rsidR="7336D333" w:rsidRDefault="7336D333" w:rsidP="377F0B33">
      <w:pPr>
        <w:rPr>
          <w:rFonts w:ascii="Arial" w:eastAsia="Arial" w:hAnsi="Arial" w:cs="Arial"/>
        </w:rPr>
      </w:pPr>
      <w:r w:rsidRPr="753D7081">
        <w:rPr>
          <w:rFonts w:ascii="Arial" w:eastAsia="Arial" w:hAnsi="Arial" w:cs="Arial"/>
          <w:color w:val="222222"/>
        </w:rPr>
        <w:t xml:space="preserve">For the avoidance of doubt, the unsolicited receipt of CVs will not be taken as an introduction of a </w:t>
      </w:r>
      <w:r w:rsidR="515DF059" w:rsidRPr="753D7081">
        <w:rPr>
          <w:rFonts w:ascii="Arial" w:eastAsia="Arial" w:hAnsi="Arial" w:cs="Arial"/>
          <w:color w:val="222222"/>
        </w:rPr>
        <w:t>t</w:t>
      </w:r>
      <w:r w:rsidRPr="753D7081">
        <w:rPr>
          <w:rFonts w:ascii="Arial" w:eastAsia="Arial" w:hAnsi="Arial" w:cs="Arial"/>
          <w:color w:val="222222"/>
        </w:rPr>
        <w:t xml:space="preserve">emporary </w:t>
      </w:r>
      <w:r w:rsidR="09B62C4C" w:rsidRPr="753D7081">
        <w:rPr>
          <w:rFonts w:ascii="Arial" w:eastAsia="Arial" w:hAnsi="Arial" w:cs="Arial"/>
          <w:color w:val="222222"/>
        </w:rPr>
        <w:t>w</w:t>
      </w:r>
      <w:r w:rsidRPr="753D7081">
        <w:rPr>
          <w:rFonts w:ascii="Arial" w:eastAsia="Arial" w:hAnsi="Arial" w:cs="Arial"/>
          <w:color w:val="222222"/>
        </w:rPr>
        <w:t xml:space="preserve">orker and will not make the </w:t>
      </w:r>
      <w:r w:rsidR="13456F49" w:rsidRPr="753D7081">
        <w:rPr>
          <w:rFonts w:ascii="Arial" w:eastAsia="Arial" w:hAnsi="Arial" w:cs="Arial"/>
          <w:color w:val="222222"/>
        </w:rPr>
        <w:t>b</w:t>
      </w:r>
      <w:r w:rsidRPr="753D7081">
        <w:rPr>
          <w:rFonts w:ascii="Arial" w:eastAsia="Arial" w:hAnsi="Arial" w:cs="Arial"/>
          <w:color w:val="222222"/>
        </w:rPr>
        <w:t xml:space="preserve">uyer liable to pay a </w:t>
      </w:r>
      <w:r w:rsidR="38A36B0E" w:rsidRPr="753D7081">
        <w:rPr>
          <w:rFonts w:ascii="Arial" w:eastAsia="Arial" w:hAnsi="Arial" w:cs="Arial"/>
          <w:color w:val="222222"/>
        </w:rPr>
        <w:t>t</w:t>
      </w:r>
      <w:r w:rsidRPr="753D7081">
        <w:rPr>
          <w:rFonts w:ascii="Arial" w:eastAsia="Arial" w:hAnsi="Arial" w:cs="Arial"/>
          <w:color w:val="222222"/>
        </w:rPr>
        <w:t xml:space="preserve">ransfer </w:t>
      </w:r>
      <w:r w:rsidR="5D09B4D7" w:rsidRPr="753D7081">
        <w:rPr>
          <w:rFonts w:ascii="Arial" w:eastAsia="Arial" w:hAnsi="Arial" w:cs="Arial"/>
          <w:color w:val="222222"/>
        </w:rPr>
        <w:t>f</w:t>
      </w:r>
      <w:r w:rsidRPr="753D7081">
        <w:rPr>
          <w:rFonts w:ascii="Arial" w:eastAsia="Arial" w:hAnsi="Arial" w:cs="Arial"/>
          <w:color w:val="222222"/>
        </w:rPr>
        <w:t>ee.</w:t>
      </w:r>
    </w:p>
    <w:p w14:paraId="10A66518" w14:textId="763C2D57" w:rsidR="5C730221" w:rsidRDefault="001B66C5" w:rsidP="5C730221">
      <w:pPr>
        <w:rPr>
          <w:rFonts w:ascii="Arial" w:hAnsi="Arial" w:cs="Arial"/>
          <w:b/>
          <w:bCs/>
        </w:rPr>
      </w:pPr>
      <w:r w:rsidRPr="753D7081">
        <w:rPr>
          <w:rFonts w:ascii="Arial" w:hAnsi="Arial" w:cs="Arial"/>
          <w:b/>
          <w:bCs/>
        </w:rPr>
        <w:t xml:space="preserve">Note: This applies only for agencies providing temporary workers under the RM6281 </w:t>
      </w:r>
      <w:r w:rsidR="28F52B31" w:rsidRPr="753D7081">
        <w:rPr>
          <w:rFonts w:ascii="Arial" w:hAnsi="Arial" w:cs="Arial"/>
          <w:b/>
          <w:bCs/>
        </w:rPr>
        <w:t>f</w:t>
      </w:r>
      <w:r w:rsidRPr="753D7081">
        <w:rPr>
          <w:rFonts w:ascii="Arial" w:hAnsi="Arial" w:cs="Arial"/>
          <w:b/>
          <w:bCs/>
        </w:rPr>
        <w:t xml:space="preserve">ramework agreement. For any off-framework agency workers, ensure you are checking the booking T&amp;Cs. </w:t>
      </w:r>
      <w:r w:rsidR="00000000">
        <w:pict w14:anchorId="76699EBB">
          <v:rect id="_x0000_i1025" style="width:0;height:1.5pt" o:hralign="center" o:hrstd="t" o:hr="t" fillcolor="#a0a0a0" stroked="f"/>
        </w:pict>
      </w:r>
    </w:p>
    <w:p w14:paraId="25CE7831" w14:textId="77777777" w:rsidR="00A64F51" w:rsidRDefault="00A64F51" w:rsidP="5C730221">
      <w:pPr>
        <w:rPr>
          <w:rFonts w:ascii="Arial" w:hAnsi="Arial" w:cs="Arial"/>
          <w:b/>
          <w:bCs/>
        </w:rPr>
      </w:pPr>
    </w:p>
    <w:p w14:paraId="11C9A00D" w14:textId="77777777" w:rsidR="00A64F51" w:rsidRDefault="00A64F51" w:rsidP="5C730221">
      <w:pPr>
        <w:rPr>
          <w:rFonts w:ascii="Arial" w:hAnsi="Arial" w:cs="Arial"/>
          <w:b/>
          <w:bCs/>
        </w:rPr>
      </w:pPr>
    </w:p>
    <w:p w14:paraId="2297A2CF" w14:textId="119856F5" w:rsidR="001B66C5" w:rsidRPr="00514C1B" w:rsidRDefault="001B66C5" w:rsidP="5C730221">
      <w:pPr>
        <w:rPr>
          <w:rFonts w:ascii="Arial" w:hAnsi="Arial" w:cs="Arial"/>
        </w:rPr>
      </w:pPr>
      <w:r w:rsidRPr="5C730221">
        <w:rPr>
          <w:rFonts w:ascii="Arial" w:hAnsi="Arial" w:cs="Arial"/>
          <w:b/>
          <w:bCs/>
        </w:rPr>
        <w:lastRenderedPageBreak/>
        <w:t>OPTION 1 - EXTENDED HIRE/TRANSFER PERIOD</w:t>
      </w:r>
      <w:r w:rsidRPr="5C730221">
        <w:rPr>
          <w:rFonts w:ascii="Arial" w:hAnsi="Arial" w:cs="Arial"/>
        </w:rPr>
        <w:t xml:space="preserve"> </w:t>
      </w:r>
    </w:p>
    <w:p w14:paraId="73F196CA" w14:textId="262EC896" w:rsidR="001B66C5" w:rsidRPr="000F7600" w:rsidRDefault="001B66C5" w:rsidP="001B66C5">
      <w:pPr>
        <w:autoSpaceDE w:val="0"/>
        <w:autoSpaceDN w:val="0"/>
        <w:adjustRightInd w:val="0"/>
        <w:jc w:val="both"/>
        <w:rPr>
          <w:rFonts w:ascii="Arial" w:eastAsia="Calibri" w:hAnsi="Arial" w:cs="Arial"/>
        </w:rPr>
      </w:pPr>
      <w:r w:rsidRPr="753D7081">
        <w:rPr>
          <w:rFonts w:ascii="Arial" w:eastAsia="Calibri" w:hAnsi="Arial" w:cs="Arial"/>
        </w:rPr>
        <w:t xml:space="preserve">Under the Conduct of Employment Agencies and Employment Business Regulations 2003, Section 10 (1) Restrictions on Charges to Hirers, the </w:t>
      </w:r>
      <w:r w:rsidR="6B59BB28" w:rsidRPr="753D7081">
        <w:rPr>
          <w:rFonts w:ascii="Arial" w:eastAsia="Calibri" w:hAnsi="Arial" w:cs="Arial"/>
        </w:rPr>
        <w:t>b</w:t>
      </w:r>
      <w:r w:rsidRPr="753D7081">
        <w:rPr>
          <w:rFonts w:ascii="Arial" w:eastAsia="Calibri" w:hAnsi="Arial" w:cs="Arial"/>
        </w:rPr>
        <w:t xml:space="preserve">uyer may provide an extended hire period to the agency the temporary worker is engaged via, at which point when this period has elapsed the </w:t>
      </w:r>
      <w:r w:rsidR="0F848FC7" w:rsidRPr="753D7081">
        <w:rPr>
          <w:rFonts w:ascii="Arial" w:eastAsia="Calibri" w:hAnsi="Arial" w:cs="Arial"/>
        </w:rPr>
        <w:t>t</w:t>
      </w:r>
      <w:r w:rsidRPr="753D7081">
        <w:rPr>
          <w:rFonts w:ascii="Arial" w:eastAsia="Calibri" w:hAnsi="Arial" w:cs="Arial"/>
        </w:rPr>
        <w:t>rust may:</w:t>
      </w:r>
    </w:p>
    <w:p w14:paraId="131CD25A" w14:textId="77777777" w:rsidR="001B66C5" w:rsidRPr="000F7600" w:rsidRDefault="001B66C5" w:rsidP="001B66C5">
      <w:pPr>
        <w:pStyle w:val="ListParagraph"/>
        <w:numPr>
          <w:ilvl w:val="0"/>
          <w:numId w:val="3"/>
        </w:numPr>
        <w:autoSpaceDE w:val="0"/>
        <w:autoSpaceDN w:val="0"/>
        <w:adjustRightInd w:val="0"/>
        <w:spacing w:after="0" w:line="240" w:lineRule="auto"/>
        <w:rPr>
          <w:rFonts w:ascii="Arial" w:eastAsia="Calibri" w:hAnsi="Arial" w:cs="Arial"/>
        </w:rPr>
      </w:pPr>
      <w:r w:rsidRPr="000F7600">
        <w:rPr>
          <w:rFonts w:ascii="Arial" w:eastAsia="Calibri" w:hAnsi="Arial" w:cs="Arial"/>
        </w:rPr>
        <w:t xml:space="preserve">employ the worker, including to own staff bank – </w:t>
      </w:r>
      <w:r w:rsidRPr="000F7600">
        <w:rPr>
          <w:rFonts w:ascii="Arial" w:eastAsia="Calibri" w:hAnsi="Arial" w:cs="Arial"/>
          <w:i/>
          <w:iCs/>
        </w:rPr>
        <w:t>temp-to-perm</w:t>
      </w:r>
    </w:p>
    <w:p w14:paraId="6701122D" w14:textId="77777777" w:rsidR="001B66C5" w:rsidRPr="000F7600" w:rsidRDefault="001B66C5" w:rsidP="001B66C5">
      <w:pPr>
        <w:pStyle w:val="ListParagraph"/>
        <w:numPr>
          <w:ilvl w:val="0"/>
          <w:numId w:val="3"/>
        </w:numPr>
        <w:autoSpaceDE w:val="0"/>
        <w:autoSpaceDN w:val="0"/>
        <w:adjustRightInd w:val="0"/>
        <w:spacing w:after="0" w:line="240" w:lineRule="auto"/>
        <w:rPr>
          <w:rFonts w:ascii="Arial" w:eastAsia="Calibri" w:hAnsi="Arial" w:cs="Arial"/>
        </w:rPr>
      </w:pPr>
      <w:r w:rsidRPr="000F7600">
        <w:rPr>
          <w:rFonts w:ascii="Arial" w:eastAsia="Calibri" w:hAnsi="Arial" w:cs="Arial"/>
        </w:rPr>
        <w:t xml:space="preserve">the worker can transfer to another agency </w:t>
      </w:r>
      <w:r w:rsidRPr="000F7600">
        <w:rPr>
          <w:rFonts w:ascii="Arial" w:eastAsia="Calibri" w:hAnsi="Arial" w:cs="Arial"/>
          <w:i/>
          <w:iCs/>
        </w:rPr>
        <w:t>– temp-to-temp</w:t>
      </w:r>
    </w:p>
    <w:p w14:paraId="6160CA74" w14:textId="359D8F7A" w:rsidR="001B66C5" w:rsidRDefault="001B66C5" w:rsidP="001B66C5">
      <w:pPr>
        <w:pStyle w:val="ListParagraph"/>
        <w:numPr>
          <w:ilvl w:val="0"/>
          <w:numId w:val="3"/>
        </w:numPr>
        <w:autoSpaceDE w:val="0"/>
        <w:autoSpaceDN w:val="0"/>
        <w:adjustRightInd w:val="0"/>
        <w:spacing w:after="0" w:line="240" w:lineRule="auto"/>
        <w:rPr>
          <w:rFonts w:ascii="Arial" w:eastAsia="Calibri" w:hAnsi="Arial" w:cs="Arial"/>
        </w:rPr>
      </w:pPr>
      <w:r w:rsidRPr="753D7081">
        <w:rPr>
          <w:rFonts w:ascii="Arial" w:eastAsia="Calibri" w:hAnsi="Arial" w:cs="Arial"/>
        </w:rPr>
        <w:t xml:space="preserve">the worker may work via </w:t>
      </w:r>
      <w:r w:rsidR="3D212A9A" w:rsidRPr="753D7081">
        <w:rPr>
          <w:rFonts w:ascii="Arial" w:eastAsia="Calibri" w:hAnsi="Arial" w:cs="Arial"/>
        </w:rPr>
        <w:t xml:space="preserve">a </w:t>
      </w:r>
      <w:r w:rsidR="2972F97B" w:rsidRPr="753D7081">
        <w:rPr>
          <w:rFonts w:ascii="Arial" w:eastAsia="Calibri" w:hAnsi="Arial" w:cs="Arial"/>
        </w:rPr>
        <w:t>t</w:t>
      </w:r>
      <w:r w:rsidRPr="753D7081">
        <w:rPr>
          <w:rFonts w:ascii="Arial" w:eastAsia="Calibri" w:hAnsi="Arial" w:cs="Arial"/>
        </w:rPr>
        <w:t>rust</w:t>
      </w:r>
      <w:r w:rsidR="6118009F" w:rsidRPr="753D7081">
        <w:rPr>
          <w:rFonts w:ascii="Arial" w:eastAsia="Calibri" w:hAnsi="Arial" w:cs="Arial"/>
        </w:rPr>
        <w:t>’s</w:t>
      </w:r>
      <w:r w:rsidRPr="753D7081">
        <w:rPr>
          <w:rFonts w:ascii="Arial" w:eastAsia="Calibri" w:hAnsi="Arial" w:cs="Arial"/>
        </w:rPr>
        <w:t xml:space="preserve"> </w:t>
      </w:r>
      <w:r w:rsidR="1974BB44" w:rsidRPr="753D7081">
        <w:rPr>
          <w:rFonts w:ascii="Arial" w:eastAsia="Calibri" w:hAnsi="Arial" w:cs="Arial"/>
        </w:rPr>
        <w:t>e</w:t>
      </w:r>
      <w:r w:rsidRPr="753D7081">
        <w:rPr>
          <w:rFonts w:ascii="Arial" w:eastAsia="Calibri" w:hAnsi="Arial" w:cs="Arial"/>
        </w:rPr>
        <w:t xml:space="preserve">xternal </w:t>
      </w:r>
      <w:r w:rsidR="45BD4598" w:rsidRPr="753D7081">
        <w:rPr>
          <w:rFonts w:ascii="Arial" w:eastAsia="Calibri" w:hAnsi="Arial" w:cs="Arial"/>
        </w:rPr>
        <w:t>s</w:t>
      </w:r>
      <w:r w:rsidRPr="753D7081">
        <w:rPr>
          <w:rFonts w:ascii="Arial" w:eastAsia="Calibri" w:hAnsi="Arial" w:cs="Arial"/>
        </w:rPr>
        <w:t xml:space="preserve">taff </w:t>
      </w:r>
      <w:r w:rsidR="0198BC7B" w:rsidRPr="753D7081">
        <w:rPr>
          <w:rFonts w:ascii="Arial" w:eastAsia="Calibri" w:hAnsi="Arial" w:cs="Arial"/>
        </w:rPr>
        <w:t>b</w:t>
      </w:r>
      <w:r w:rsidRPr="753D7081">
        <w:rPr>
          <w:rFonts w:ascii="Arial" w:eastAsia="Calibri" w:hAnsi="Arial" w:cs="Arial"/>
        </w:rPr>
        <w:t xml:space="preserve">ank – </w:t>
      </w:r>
      <w:r w:rsidRPr="753D7081">
        <w:rPr>
          <w:rFonts w:ascii="Arial" w:eastAsia="Calibri" w:hAnsi="Arial" w:cs="Arial"/>
          <w:i/>
          <w:iCs/>
        </w:rPr>
        <w:t>temp-to-third party</w:t>
      </w:r>
      <w:r w:rsidRPr="753D7081">
        <w:rPr>
          <w:rFonts w:ascii="Arial" w:eastAsia="Calibri" w:hAnsi="Arial" w:cs="Arial"/>
        </w:rPr>
        <w:t xml:space="preserve"> </w:t>
      </w:r>
    </w:p>
    <w:p w14:paraId="049F31CB" w14:textId="77777777" w:rsidR="001B66C5" w:rsidRPr="00514C1B" w:rsidRDefault="001B66C5" w:rsidP="001B66C5">
      <w:pPr>
        <w:pStyle w:val="ListParagraph"/>
        <w:autoSpaceDE w:val="0"/>
        <w:autoSpaceDN w:val="0"/>
        <w:adjustRightInd w:val="0"/>
        <w:spacing w:after="0" w:line="240" w:lineRule="auto"/>
        <w:rPr>
          <w:rFonts w:ascii="Arial" w:eastAsia="Calibri" w:hAnsi="Arial" w:cs="Arial"/>
        </w:rPr>
      </w:pPr>
    </w:p>
    <w:p w14:paraId="7A0318C0" w14:textId="1B111E21" w:rsidR="001B66C5" w:rsidRDefault="001B66C5" w:rsidP="001B66C5">
      <w:pPr>
        <w:rPr>
          <w:rFonts w:ascii="Arial" w:eastAsia="Calibri" w:hAnsi="Arial" w:cs="Arial"/>
          <w:b/>
          <w:bCs/>
        </w:rPr>
      </w:pPr>
      <w:r w:rsidRPr="753D7081">
        <w:rPr>
          <w:rFonts w:ascii="Arial" w:eastAsia="Calibri" w:hAnsi="Arial" w:cs="Arial"/>
          <w:b/>
          <w:bCs/>
        </w:rPr>
        <w:t xml:space="preserve">Once the appropriate </w:t>
      </w:r>
      <w:r w:rsidR="26D271B5" w:rsidRPr="753D7081">
        <w:rPr>
          <w:rFonts w:ascii="Arial" w:eastAsia="Calibri" w:hAnsi="Arial" w:cs="Arial"/>
          <w:b/>
          <w:bCs/>
        </w:rPr>
        <w:t>e</w:t>
      </w:r>
      <w:r w:rsidRPr="753D7081">
        <w:rPr>
          <w:rFonts w:ascii="Arial" w:eastAsia="Calibri" w:hAnsi="Arial" w:cs="Arial"/>
          <w:b/>
          <w:bCs/>
        </w:rPr>
        <w:t xml:space="preserve">xtended </w:t>
      </w:r>
      <w:r w:rsidR="6D161656" w:rsidRPr="753D7081">
        <w:rPr>
          <w:rFonts w:ascii="Arial" w:eastAsia="Calibri" w:hAnsi="Arial" w:cs="Arial"/>
          <w:b/>
          <w:bCs/>
        </w:rPr>
        <w:t>h</w:t>
      </w:r>
      <w:r w:rsidRPr="753D7081">
        <w:rPr>
          <w:rFonts w:ascii="Arial" w:eastAsia="Calibri" w:hAnsi="Arial" w:cs="Arial"/>
          <w:b/>
          <w:bCs/>
        </w:rPr>
        <w:t xml:space="preserve">ire </w:t>
      </w:r>
      <w:r w:rsidR="58CD3B69" w:rsidRPr="753D7081">
        <w:rPr>
          <w:rFonts w:ascii="Arial" w:eastAsia="Calibri" w:hAnsi="Arial" w:cs="Arial"/>
          <w:b/>
          <w:bCs/>
        </w:rPr>
        <w:t>p</w:t>
      </w:r>
      <w:r w:rsidRPr="753D7081">
        <w:rPr>
          <w:rFonts w:ascii="Arial" w:eastAsia="Calibri" w:hAnsi="Arial" w:cs="Arial"/>
          <w:b/>
          <w:bCs/>
        </w:rPr>
        <w:t xml:space="preserve">eriod has been agreed then you can employ the worker/the worker can transfer free of charge (FOC) to the </w:t>
      </w:r>
      <w:r w:rsidR="09D7B1F9" w:rsidRPr="753D7081">
        <w:rPr>
          <w:rFonts w:ascii="Arial" w:eastAsia="Calibri" w:hAnsi="Arial" w:cs="Arial"/>
          <w:b/>
          <w:bCs/>
        </w:rPr>
        <w:t>t</w:t>
      </w:r>
      <w:r w:rsidRPr="753D7081">
        <w:rPr>
          <w:rFonts w:ascii="Arial" w:eastAsia="Calibri" w:hAnsi="Arial" w:cs="Arial"/>
          <w:b/>
          <w:bCs/>
        </w:rPr>
        <w:t xml:space="preserve">rust. </w:t>
      </w:r>
    </w:p>
    <w:p w14:paraId="7E6F5387" w14:textId="49979EBA" w:rsidR="001B66C5" w:rsidRDefault="001B66C5" w:rsidP="001B66C5">
      <w:pPr>
        <w:autoSpaceDE w:val="0"/>
        <w:autoSpaceDN w:val="0"/>
        <w:adjustRightInd w:val="0"/>
        <w:jc w:val="both"/>
        <w:rPr>
          <w:rFonts w:ascii="Arial" w:eastAsia="Calibri" w:hAnsi="Arial" w:cs="Arial"/>
        </w:rPr>
      </w:pPr>
      <w:r w:rsidRPr="753D7081">
        <w:rPr>
          <w:rFonts w:ascii="Arial" w:eastAsia="Calibri" w:hAnsi="Arial" w:cs="Arial"/>
        </w:rPr>
        <w:t xml:space="preserve">The extended hire period within the terms of the framework is </w:t>
      </w:r>
      <w:r w:rsidR="29A41120" w:rsidRPr="753D7081">
        <w:rPr>
          <w:rFonts w:ascii="Arial" w:eastAsia="Calibri" w:hAnsi="Arial" w:cs="Arial"/>
        </w:rPr>
        <w:t>four</w:t>
      </w:r>
      <w:r w:rsidRPr="753D7081">
        <w:rPr>
          <w:rFonts w:ascii="Arial" w:eastAsia="Calibri" w:hAnsi="Arial" w:cs="Arial"/>
        </w:rPr>
        <w:t xml:space="preserve"> weeks minimum</w:t>
      </w:r>
      <w:r w:rsidR="6DAE3835" w:rsidRPr="753D7081">
        <w:rPr>
          <w:rFonts w:ascii="Arial" w:eastAsia="Calibri" w:hAnsi="Arial" w:cs="Arial"/>
        </w:rPr>
        <w:t xml:space="preserve"> at week </w:t>
      </w:r>
      <w:r w:rsidR="609B90C0" w:rsidRPr="753D7081">
        <w:rPr>
          <w:rFonts w:ascii="Arial" w:eastAsia="Calibri" w:hAnsi="Arial" w:cs="Arial"/>
        </w:rPr>
        <w:t>eight</w:t>
      </w:r>
      <w:r w:rsidRPr="753D7081">
        <w:rPr>
          <w:rFonts w:ascii="Arial" w:eastAsia="Calibri" w:hAnsi="Arial" w:cs="Arial"/>
        </w:rPr>
        <w:t xml:space="preserve">, up to a maximum of 12 weeks. If the candidate has worked for the </w:t>
      </w:r>
      <w:r w:rsidR="43038EDC" w:rsidRPr="753D7081">
        <w:rPr>
          <w:rFonts w:ascii="Arial" w:eastAsia="Calibri" w:hAnsi="Arial" w:cs="Arial"/>
        </w:rPr>
        <w:t>t</w:t>
      </w:r>
      <w:r w:rsidRPr="753D7081">
        <w:rPr>
          <w:rFonts w:ascii="Arial" w:eastAsia="Calibri" w:hAnsi="Arial" w:cs="Arial"/>
        </w:rPr>
        <w:t>rust for less than 12 weeks. The table below shows the relevant n</w:t>
      </w:r>
      <w:r w:rsidR="17AFD10B" w:rsidRPr="753D7081">
        <w:rPr>
          <w:rFonts w:ascii="Arial" w:eastAsia="Calibri" w:hAnsi="Arial" w:cs="Arial"/>
        </w:rPr>
        <w:t>umber</w:t>
      </w:r>
      <w:r w:rsidRPr="753D7081">
        <w:rPr>
          <w:rFonts w:ascii="Arial" w:eastAsia="Calibri" w:hAnsi="Arial" w:cs="Arial"/>
        </w:rPr>
        <w:t xml:space="preserve"> of weeks extended hire period that must be given:</w:t>
      </w:r>
    </w:p>
    <w:tbl>
      <w:tblPr>
        <w:tblStyle w:val="ListTable4-Accent1"/>
        <w:tblW w:w="0" w:type="auto"/>
        <w:jc w:val="center"/>
        <w:tblLook w:val="04A0" w:firstRow="1" w:lastRow="0" w:firstColumn="1" w:lastColumn="0" w:noHBand="0" w:noVBand="1"/>
      </w:tblPr>
      <w:tblGrid>
        <w:gridCol w:w="3114"/>
        <w:gridCol w:w="4111"/>
      </w:tblGrid>
      <w:tr w:rsidR="001B66C5" w:rsidRPr="00F31F88" w14:paraId="26E3B13F" w14:textId="77777777" w:rsidTr="753D708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14"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7F1DBA9" w14:textId="06EAB37A" w:rsidR="001B66C5" w:rsidRPr="005529D9" w:rsidRDefault="001B66C5" w:rsidP="008468D9">
            <w:r>
              <w:t xml:space="preserve">Period worked for the </w:t>
            </w:r>
            <w:r w:rsidR="0111DBD7">
              <w:t>b</w:t>
            </w:r>
            <w:r>
              <w:t>uyer</w:t>
            </w:r>
          </w:p>
        </w:tc>
        <w:tc>
          <w:tcPr>
            <w:tcW w:w="4111"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C4F690F" w14:textId="0A9DC98B" w:rsidR="001B66C5" w:rsidRPr="005529D9" w:rsidRDefault="001B66C5" w:rsidP="008468D9">
            <w:pPr>
              <w:cnfStyle w:val="100000000000" w:firstRow="1" w:lastRow="0" w:firstColumn="0" w:lastColumn="0" w:oddVBand="0" w:evenVBand="0" w:oddHBand="0" w:evenHBand="0" w:firstRowFirstColumn="0" w:firstRowLastColumn="0" w:lastRowFirstColumn="0" w:lastRowLastColumn="0"/>
            </w:pPr>
            <w:r>
              <w:t xml:space="preserve">Extended </w:t>
            </w:r>
            <w:r w:rsidR="6EFE406F">
              <w:t>h</w:t>
            </w:r>
            <w:r>
              <w:t xml:space="preserve">ire </w:t>
            </w:r>
            <w:r w:rsidR="3E3D688C">
              <w:t>n</w:t>
            </w:r>
            <w:r>
              <w:t>otice to be served</w:t>
            </w:r>
          </w:p>
        </w:tc>
      </w:tr>
      <w:tr w:rsidR="001B66C5" w14:paraId="550E64EB" w14:textId="77777777" w:rsidTr="753D708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14" w:type="dxa"/>
            <w:tcBorders>
              <w:top w:val="double" w:sz="4" w:space="0" w:color="4472C4" w:themeColor="accent1"/>
              <w:left w:val="double" w:sz="4" w:space="0" w:color="4472C4" w:themeColor="accent1"/>
              <w:right w:val="double" w:sz="4" w:space="0" w:color="4472C4" w:themeColor="accent1"/>
            </w:tcBorders>
          </w:tcPr>
          <w:p w14:paraId="5E83357E" w14:textId="18F957AE" w:rsidR="001B66C5" w:rsidRDefault="001B66C5" w:rsidP="008468D9">
            <w:r>
              <w:t xml:space="preserve">1 </w:t>
            </w:r>
            <w:r w:rsidR="45D33AE4">
              <w:t>w</w:t>
            </w:r>
            <w:r>
              <w:t>eek</w:t>
            </w:r>
          </w:p>
        </w:tc>
        <w:tc>
          <w:tcPr>
            <w:tcW w:w="4111" w:type="dxa"/>
            <w:tcBorders>
              <w:top w:val="double" w:sz="4" w:space="0" w:color="4472C4" w:themeColor="accent1"/>
              <w:left w:val="double" w:sz="4" w:space="0" w:color="4472C4" w:themeColor="accent1"/>
              <w:right w:val="double" w:sz="4" w:space="0" w:color="4472C4" w:themeColor="accent1"/>
            </w:tcBorders>
          </w:tcPr>
          <w:p w14:paraId="78B8514A" w14:textId="67CB7E84" w:rsidR="001B66C5" w:rsidRDefault="001B66C5" w:rsidP="008468D9">
            <w:pPr>
              <w:cnfStyle w:val="000000100000" w:firstRow="0" w:lastRow="0" w:firstColumn="0" w:lastColumn="0" w:oddVBand="0" w:evenVBand="0" w:oddHBand="1" w:evenHBand="0" w:firstRowFirstColumn="0" w:firstRowLastColumn="0" w:lastRowFirstColumn="0" w:lastRowLastColumn="0"/>
            </w:pPr>
            <w:r>
              <w:t xml:space="preserve">11 </w:t>
            </w:r>
            <w:r w:rsidR="0F881454">
              <w:t>w</w:t>
            </w:r>
            <w:r>
              <w:t>eeks</w:t>
            </w:r>
          </w:p>
        </w:tc>
      </w:tr>
      <w:tr w:rsidR="001B66C5" w14:paraId="34EBE119" w14:textId="77777777" w:rsidTr="753D7081">
        <w:trPr>
          <w:jc w:val="center"/>
        </w:trPr>
        <w:tc>
          <w:tcPr>
            <w:cnfStyle w:val="001000000000" w:firstRow="0" w:lastRow="0" w:firstColumn="1" w:lastColumn="0" w:oddVBand="0" w:evenVBand="0" w:oddHBand="0" w:evenHBand="0" w:firstRowFirstColumn="0" w:firstRowLastColumn="0" w:lastRowFirstColumn="0" w:lastRowLastColumn="0"/>
            <w:tcW w:w="3114" w:type="dxa"/>
            <w:tcBorders>
              <w:left w:val="double" w:sz="4" w:space="0" w:color="4472C4" w:themeColor="accent1"/>
              <w:right w:val="double" w:sz="4" w:space="0" w:color="4472C4" w:themeColor="accent1"/>
            </w:tcBorders>
          </w:tcPr>
          <w:p w14:paraId="042B6C34" w14:textId="7016FB8C" w:rsidR="001B66C5" w:rsidRDefault="001B66C5" w:rsidP="008468D9">
            <w:r>
              <w:t xml:space="preserve">2 </w:t>
            </w:r>
            <w:r w:rsidR="36CDAC18">
              <w:t>w</w:t>
            </w:r>
            <w:r>
              <w:t>eeks</w:t>
            </w:r>
          </w:p>
        </w:tc>
        <w:tc>
          <w:tcPr>
            <w:tcW w:w="4111" w:type="dxa"/>
            <w:tcBorders>
              <w:left w:val="double" w:sz="4" w:space="0" w:color="4472C4" w:themeColor="accent1"/>
              <w:right w:val="double" w:sz="4" w:space="0" w:color="4472C4" w:themeColor="accent1"/>
            </w:tcBorders>
          </w:tcPr>
          <w:p w14:paraId="69D7658D" w14:textId="5A72F0B6" w:rsidR="001B66C5" w:rsidRDefault="001B66C5" w:rsidP="008468D9">
            <w:pPr>
              <w:cnfStyle w:val="000000000000" w:firstRow="0" w:lastRow="0" w:firstColumn="0" w:lastColumn="0" w:oddVBand="0" w:evenVBand="0" w:oddHBand="0" w:evenHBand="0" w:firstRowFirstColumn="0" w:firstRowLastColumn="0" w:lastRowFirstColumn="0" w:lastRowLastColumn="0"/>
            </w:pPr>
            <w:r>
              <w:t xml:space="preserve">10 </w:t>
            </w:r>
            <w:r w:rsidR="23A39642">
              <w:t>w</w:t>
            </w:r>
            <w:r>
              <w:t>eeks</w:t>
            </w:r>
          </w:p>
        </w:tc>
      </w:tr>
      <w:tr w:rsidR="001B66C5" w14:paraId="7B2B880F" w14:textId="77777777" w:rsidTr="753D708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14" w:type="dxa"/>
            <w:tcBorders>
              <w:left w:val="double" w:sz="4" w:space="0" w:color="4472C4" w:themeColor="accent1"/>
              <w:right w:val="double" w:sz="4" w:space="0" w:color="4472C4" w:themeColor="accent1"/>
            </w:tcBorders>
          </w:tcPr>
          <w:p w14:paraId="1BBD409A" w14:textId="050F2F5C" w:rsidR="001B66C5" w:rsidRDefault="001B66C5" w:rsidP="008468D9">
            <w:r>
              <w:t xml:space="preserve">3 </w:t>
            </w:r>
            <w:r w:rsidR="36CDAC18">
              <w:t>w</w:t>
            </w:r>
            <w:r>
              <w:t>eeks</w:t>
            </w:r>
          </w:p>
        </w:tc>
        <w:tc>
          <w:tcPr>
            <w:tcW w:w="4111" w:type="dxa"/>
            <w:tcBorders>
              <w:left w:val="double" w:sz="4" w:space="0" w:color="4472C4" w:themeColor="accent1"/>
              <w:right w:val="double" w:sz="4" w:space="0" w:color="4472C4" w:themeColor="accent1"/>
            </w:tcBorders>
          </w:tcPr>
          <w:p w14:paraId="02EF9F98" w14:textId="2DB43A01" w:rsidR="001B66C5" w:rsidRDefault="001B66C5" w:rsidP="008468D9">
            <w:pPr>
              <w:cnfStyle w:val="000000100000" w:firstRow="0" w:lastRow="0" w:firstColumn="0" w:lastColumn="0" w:oddVBand="0" w:evenVBand="0" w:oddHBand="1" w:evenHBand="0" w:firstRowFirstColumn="0" w:firstRowLastColumn="0" w:lastRowFirstColumn="0" w:lastRowLastColumn="0"/>
            </w:pPr>
            <w:r>
              <w:t xml:space="preserve">9 </w:t>
            </w:r>
            <w:r w:rsidR="170E3AB5">
              <w:t>we</w:t>
            </w:r>
            <w:r>
              <w:t>eks</w:t>
            </w:r>
          </w:p>
        </w:tc>
      </w:tr>
      <w:tr w:rsidR="001B66C5" w14:paraId="3FFE9C2A" w14:textId="77777777" w:rsidTr="753D7081">
        <w:trPr>
          <w:jc w:val="center"/>
        </w:trPr>
        <w:tc>
          <w:tcPr>
            <w:cnfStyle w:val="001000000000" w:firstRow="0" w:lastRow="0" w:firstColumn="1" w:lastColumn="0" w:oddVBand="0" w:evenVBand="0" w:oddHBand="0" w:evenHBand="0" w:firstRowFirstColumn="0" w:firstRowLastColumn="0" w:lastRowFirstColumn="0" w:lastRowLastColumn="0"/>
            <w:tcW w:w="3114" w:type="dxa"/>
            <w:tcBorders>
              <w:left w:val="double" w:sz="4" w:space="0" w:color="4472C4" w:themeColor="accent1"/>
              <w:right w:val="double" w:sz="4" w:space="0" w:color="4472C4" w:themeColor="accent1"/>
            </w:tcBorders>
          </w:tcPr>
          <w:p w14:paraId="751C40C3" w14:textId="3B11D7AE" w:rsidR="001B66C5" w:rsidRDefault="001B66C5" w:rsidP="008468D9">
            <w:r>
              <w:t xml:space="preserve">4 </w:t>
            </w:r>
            <w:r w:rsidR="595739CF">
              <w:t>w</w:t>
            </w:r>
            <w:r>
              <w:t>eeks</w:t>
            </w:r>
          </w:p>
        </w:tc>
        <w:tc>
          <w:tcPr>
            <w:tcW w:w="4111" w:type="dxa"/>
            <w:tcBorders>
              <w:left w:val="double" w:sz="4" w:space="0" w:color="4472C4" w:themeColor="accent1"/>
              <w:right w:val="double" w:sz="4" w:space="0" w:color="4472C4" w:themeColor="accent1"/>
            </w:tcBorders>
          </w:tcPr>
          <w:p w14:paraId="25784E27" w14:textId="42D3DA8E" w:rsidR="001B66C5" w:rsidRDefault="001B66C5" w:rsidP="008468D9">
            <w:pPr>
              <w:cnfStyle w:val="000000000000" w:firstRow="0" w:lastRow="0" w:firstColumn="0" w:lastColumn="0" w:oddVBand="0" w:evenVBand="0" w:oddHBand="0" w:evenHBand="0" w:firstRowFirstColumn="0" w:firstRowLastColumn="0" w:lastRowFirstColumn="0" w:lastRowLastColumn="0"/>
            </w:pPr>
            <w:r>
              <w:t xml:space="preserve">8 </w:t>
            </w:r>
            <w:r w:rsidR="133B83CF">
              <w:t>w</w:t>
            </w:r>
            <w:r>
              <w:t>eeks</w:t>
            </w:r>
          </w:p>
        </w:tc>
      </w:tr>
      <w:tr w:rsidR="001B66C5" w14:paraId="12E3819C" w14:textId="77777777" w:rsidTr="753D708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14" w:type="dxa"/>
            <w:tcBorders>
              <w:left w:val="double" w:sz="4" w:space="0" w:color="4472C4" w:themeColor="accent1"/>
              <w:right w:val="double" w:sz="4" w:space="0" w:color="4472C4" w:themeColor="accent1"/>
            </w:tcBorders>
          </w:tcPr>
          <w:p w14:paraId="70BCE3C7" w14:textId="73627D9F" w:rsidR="001B66C5" w:rsidRDefault="001B66C5" w:rsidP="008468D9">
            <w:r>
              <w:t xml:space="preserve">5 </w:t>
            </w:r>
            <w:r w:rsidR="595739CF">
              <w:t>w</w:t>
            </w:r>
            <w:r>
              <w:t>eeks</w:t>
            </w:r>
          </w:p>
        </w:tc>
        <w:tc>
          <w:tcPr>
            <w:tcW w:w="4111" w:type="dxa"/>
            <w:tcBorders>
              <w:left w:val="double" w:sz="4" w:space="0" w:color="4472C4" w:themeColor="accent1"/>
              <w:right w:val="double" w:sz="4" w:space="0" w:color="4472C4" w:themeColor="accent1"/>
            </w:tcBorders>
          </w:tcPr>
          <w:p w14:paraId="70C50AA0" w14:textId="0DFBC175" w:rsidR="001B66C5" w:rsidRDefault="001B66C5" w:rsidP="008468D9">
            <w:pPr>
              <w:cnfStyle w:val="000000100000" w:firstRow="0" w:lastRow="0" w:firstColumn="0" w:lastColumn="0" w:oddVBand="0" w:evenVBand="0" w:oddHBand="1" w:evenHBand="0" w:firstRowFirstColumn="0" w:firstRowLastColumn="0" w:lastRowFirstColumn="0" w:lastRowLastColumn="0"/>
            </w:pPr>
            <w:r>
              <w:t xml:space="preserve">7 </w:t>
            </w:r>
            <w:r w:rsidR="133B83CF">
              <w:t>w</w:t>
            </w:r>
            <w:r>
              <w:t>eeks</w:t>
            </w:r>
          </w:p>
        </w:tc>
      </w:tr>
      <w:tr w:rsidR="001B66C5" w14:paraId="0658D015" w14:textId="77777777" w:rsidTr="753D7081">
        <w:trPr>
          <w:jc w:val="center"/>
        </w:trPr>
        <w:tc>
          <w:tcPr>
            <w:cnfStyle w:val="001000000000" w:firstRow="0" w:lastRow="0" w:firstColumn="1" w:lastColumn="0" w:oddVBand="0" w:evenVBand="0" w:oddHBand="0" w:evenHBand="0" w:firstRowFirstColumn="0" w:firstRowLastColumn="0" w:lastRowFirstColumn="0" w:lastRowLastColumn="0"/>
            <w:tcW w:w="3114" w:type="dxa"/>
            <w:tcBorders>
              <w:left w:val="double" w:sz="4" w:space="0" w:color="4472C4" w:themeColor="accent1"/>
              <w:right w:val="double" w:sz="4" w:space="0" w:color="4472C4" w:themeColor="accent1"/>
            </w:tcBorders>
          </w:tcPr>
          <w:p w14:paraId="0B7F4AFB" w14:textId="36D96AA7" w:rsidR="001B66C5" w:rsidRDefault="001B66C5" w:rsidP="008468D9">
            <w:r>
              <w:t xml:space="preserve">6 </w:t>
            </w:r>
            <w:r w:rsidR="33549FE2">
              <w:t>w</w:t>
            </w:r>
            <w:r>
              <w:t>eeks</w:t>
            </w:r>
          </w:p>
        </w:tc>
        <w:tc>
          <w:tcPr>
            <w:tcW w:w="4111" w:type="dxa"/>
            <w:tcBorders>
              <w:left w:val="double" w:sz="4" w:space="0" w:color="4472C4" w:themeColor="accent1"/>
              <w:right w:val="double" w:sz="4" w:space="0" w:color="4472C4" w:themeColor="accent1"/>
            </w:tcBorders>
          </w:tcPr>
          <w:p w14:paraId="40568203" w14:textId="13BF79F9" w:rsidR="001B66C5" w:rsidRDefault="001B66C5" w:rsidP="008468D9">
            <w:pPr>
              <w:cnfStyle w:val="000000000000" w:firstRow="0" w:lastRow="0" w:firstColumn="0" w:lastColumn="0" w:oddVBand="0" w:evenVBand="0" w:oddHBand="0" w:evenHBand="0" w:firstRowFirstColumn="0" w:firstRowLastColumn="0" w:lastRowFirstColumn="0" w:lastRowLastColumn="0"/>
            </w:pPr>
            <w:r>
              <w:t>6</w:t>
            </w:r>
            <w:r w:rsidR="3F1359DD">
              <w:t xml:space="preserve"> w</w:t>
            </w:r>
            <w:r>
              <w:t>eeks</w:t>
            </w:r>
          </w:p>
        </w:tc>
      </w:tr>
      <w:tr w:rsidR="001B66C5" w14:paraId="3719FCF9" w14:textId="77777777" w:rsidTr="753D708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14" w:type="dxa"/>
            <w:tcBorders>
              <w:left w:val="double" w:sz="4" w:space="0" w:color="4472C4" w:themeColor="accent1"/>
              <w:right w:val="double" w:sz="4" w:space="0" w:color="4472C4" w:themeColor="accent1"/>
            </w:tcBorders>
          </w:tcPr>
          <w:p w14:paraId="1855D2DE" w14:textId="695DF4F0" w:rsidR="001B66C5" w:rsidRDefault="001B66C5" w:rsidP="008468D9">
            <w:r>
              <w:t xml:space="preserve">7 </w:t>
            </w:r>
            <w:r w:rsidR="34057FAE">
              <w:t>w</w:t>
            </w:r>
            <w:r>
              <w:t>eeks</w:t>
            </w:r>
          </w:p>
        </w:tc>
        <w:tc>
          <w:tcPr>
            <w:tcW w:w="4111" w:type="dxa"/>
            <w:tcBorders>
              <w:left w:val="double" w:sz="4" w:space="0" w:color="4472C4" w:themeColor="accent1"/>
              <w:right w:val="double" w:sz="4" w:space="0" w:color="4472C4" w:themeColor="accent1"/>
            </w:tcBorders>
          </w:tcPr>
          <w:p w14:paraId="6F89ECE3" w14:textId="29AB0B9D" w:rsidR="001B66C5" w:rsidRDefault="001B66C5" w:rsidP="008468D9">
            <w:pPr>
              <w:cnfStyle w:val="000000100000" w:firstRow="0" w:lastRow="0" w:firstColumn="0" w:lastColumn="0" w:oddVBand="0" w:evenVBand="0" w:oddHBand="1" w:evenHBand="0" w:firstRowFirstColumn="0" w:firstRowLastColumn="0" w:lastRowFirstColumn="0" w:lastRowLastColumn="0"/>
            </w:pPr>
            <w:r>
              <w:t xml:space="preserve">5 </w:t>
            </w:r>
            <w:r w:rsidR="1ADBB278">
              <w:t>w</w:t>
            </w:r>
            <w:r>
              <w:t>eeks</w:t>
            </w:r>
          </w:p>
        </w:tc>
      </w:tr>
      <w:tr w:rsidR="001B66C5" w14:paraId="15206034" w14:textId="77777777" w:rsidTr="753D7081">
        <w:trPr>
          <w:jc w:val="center"/>
        </w:trPr>
        <w:tc>
          <w:tcPr>
            <w:cnfStyle w:val="001000000000" w:firstRow="0" w:lastRow="0" w:firstColumn="1" w:lastColumn="0" w:oddVBand="0" w:evenVBand="0" w:oddHBand="0" w:evenHBand="0" w:firstRowFirstColumn="0" w:firstRowLastColumn="0" w:lastRowFirstColumn="0" w:lastRowLastColumn="0"/>
            <w:tcW w:w="3114" w:type="dxa"/>
            <w:tcBorders>
              <w:left w:val="double" w:sz="4" w:space="0" w:color="4472C4" w:themeColor="accent1"/>
              <w:bottom w:val="double" w:sz="4" w:space="0" w:color="4472C4" w:themeColor="accent1"/>
              <w:right w:val="double" w:sz="4" w:space="0" w:color="4472C4" w:themeColor="accent1"/>
            </w:tcBorders>
          </w:tcPr>
          <w:p w14:paraId="6F03810A" w14:textId="3C58F2B0" w:rsidR="001B66C5" w:rsidRDefault="001B66C5" w:rsidP="008468D9">
            <w:r>
              <w:t xml:space="preserve">8 </w:t>
            </w:r>
            <w:r w:rsidR="34057FAE">
              <w:t>w</w:t>
            </w:r>
            <w:r>
              <w:t>eeks or more</w:t>
            </w:r>
          </w:p>
        </w:tc>
        <w:tc>
          <w:tcPr>
            <w:tcW w:w="4111" w:type="dxa"/>
            <w:tcBorders>
              <w:left w:val="double" w:sz="4" w:space="0" w:color="4472C4" w:themeColor="accent1"/>
              <w:bottom w:val="double" w:sz="4" w:space="0" w:color="4472C4" w:themeColor="accent1"/>
              <w:right w:val="double" w:sz="4" w:space="0" w:color="4472C4" w:themeColor="accent1"/>
            </w:tcBorders>
          </w:tcPr>
          <w:p w14:paraId="12A2BF62" w14:textId="6A9FB336" w:rsidR="001B66C5" w:rsidRDefault="001B66C5" w:rsidP="008468D9">
            <w:pPr>
              <w:cnfStyle w:val="000000000000" w:firstRow="0" w:lastRow="0" w:firstColumn="0" w:lastColumn="0" w:oddVBand="0" w:evenVBand="0" w:oddHBand="0" w:evenHBand="0" w:firstRowFirstColumn="0" w:firstRowLastColumn="0" w:lastRowFirstColumn="0" w:lastRowLastColumn="0"/>
            </w:pPr>
            <w:r>
              <w:t xml:space="preserve">4 </w:t>
            </w:r>
            <w:r w:rsidR="1ADBB278">
              <w:t>w</w:t>
            </w:r>
            <w:r>
              <w:t>eeks</w:t>
            </w:r>
          </w:p>
        </w:tc>
      </w:tr>
    </w:tbl>
    <w:p w14:paraId="53128261" w14:textId="77777777" w:rsidR="001B66C5" w:rsidRPr="000F7600" w:rsidRDefault="001B66C5" w:rsidP="001B66C5">
      <w:pPr>
        <w:autoSpaceDE w:val="0"/>
        <w:autoSpaceDN w:val="0"/>
        <w:adjustRightInd w:val="0"/>
        <w:jc w:val="both"/>
        <w:rPr>
          <w:rFonts w:ascii="Arial" w:eastAsia="Calibri" w:hAnsi="Arial" w:cs="Arial"/>
        </w:rPr>
      </w:pPr>
    </w:p>
    <w:p w14:paraId="09DD39F8" w14:textId="77777777" w:rsidR="001B66C5" w:rsidRDefault="001B66C5" w:rsidP="001B66C5">
      <w:pPr>
        <w:autoSpaceDE w:val="0"/>
        <w:autoSpaceDN w:val="0"/>
        <w:adjustRightInd w:val="0"/>
        <w:rPr>
          <w:rFonts w:ascii="Arial" w:hAnsi="Arial" w:cs="Arial"/>
          <w:color w:val="000000" w:themeColor="text1"/>
        </w:rPr>
      </w:pPr>
      <w:r>
        <w:rPr>
          <w:rFonts w:ascii="Arial" w:hAnsi="Arial" w:cs="Arial"/>
          <w:color w:val="000000" w:themeColor="text1"/>
        </w:rPr>
        <w:t xml:space="preserve">For avoidance of doubt, the </w:t>
      </w:r>
      <w:r w:rsidRPr="000F7600">
        <w:rPr>
          <w:rFonts w:ascii="Arial" w:hAnsi="Arial" w:cs="Arial"/>
          <w:color w:val="000000" w:themeColor="text1"/>
        </w:rPr>
        <w:t>worker should continue to work</w:t>
      </w:r>
      <w:r>
        <w:rPr>
          <w:rFonts w:ascii="Arial" w:hAnsi="Arial" w:cs="Arial"/>
          <w:color w:val="000000" w:themeColor="text1"/>
        </w:rPr>
        <w:t xml:space="preserve"> for the duration of the notice</w:t>
      </w:r>
      <w:r w:rsidRPr="000F7600">
        <w:rPr>
          <w:rFonts w:ascii="Arial" w:hAnsi="Arial" w:cs="Arial"/>
          <w:color w:val="000000" w:themeColor="text1"/>
        </w:rPr>
        <w:t xml:space="preserve"> via the supplier, unless the worker is due to be on holiday, is sick, etc. </w:t>
      </w:r>
      <w:r>
        <w:rPr>
          <w:rFonts w:ascii="Arial" w:hAnsi="Arial" w:cs="Arial"/>
          <w:color w:val="000000" w:themeColor="text1"/>
        </w:rPr>
        <w:t xml:space="preserve"> </w:t>
      </w:r>
    </w:p>
    <w:p w14:paraId="2EF6D1F6" w14:textId="0480E0E9" w:rsidR="001B66C5" w:rsidRPr="000F7600" w:rsidRDefault="001B66C5" w:rsidP="572CA586">
      <w:pPr>
        <w:autoSpaceDE w:val="0"/>
        <w:autoSpaceDN w:val="0"/>
        <w:adjustRightInd w:val="0"/>
        <w:rPr>
          <w:rFonts w:ascii="Arial" w:hAnsi="Arial" w:cs="Arial"/>
          <w:b/>
          <w:bCs/>
          <w:color w:val="000000" w:themeColor="text1"/>
        </w:rPr>
      </w:pPr>
      <w:r w:rsidRPr="07918DE7">
        <w:rPr>
          <w:rFonts w:ascii="Arial" w:hAnsi="Arial" w:cs="Arial"/>
          <w:b/>
          <w:bCs/>
          <w:color w:val="000000" w:themeColor="text1"/>
        </w:rPr>
        <w:t xml:space="preserve">Notice must be provided by the </w:t>
      </w:r>
      <w:r w:rsidR="53E7E352" w:rsidRPr="07918DE7">
        <w:rPr>
          <w:rFonts w:ascii="Arial" w:hAnsi="Arial" w:cs="Arial"/>
          <w:b/>
          <w:bCs/>
          <w:color w:val="000000" w:themeColor="text1"/>
        </w:rPr>
        <w:t xml:space="preserve">Buyer </w:t>
      </w:r>
      <w:r w:rsidRPr="07918DE7">
        <w:rPr>
          <w:rFonts w:ascii="Arial" w:hAnsi="Arial" w:cs="Arial"/>
          <w:b/>
          <w:bCs/>
          <w:color w:val="000000" w:themeColor="text1"/>
        </w:rPr>
        <w:t xml:space="preserve">to the </w:t>
      </w:r>
      <w:r w:rsidR="7FCD6519" w:rsidRPr="07918DE7">
        <w:rPr>
          <w:rFonts w:ascii="Arial" w:hAnsi="Arial" w:cs="Arial"/>
          <w:b/>
          <w:bCs/>
          <w:color w:val="000000" w:themeColor="text1"/>
        </w:rPr>
        <w:t>s</w:t>
      </w:r>
      <w:r w:rsidRPr="07918DE7">
        <w:rPr>
          <w:rFonts w:ascii="Arial" w:hAnsi="Arial" w:cs="Arial"/>
          <w:b/>
          <w:bCs/>
          <w:color w:val="000000" w:themeColor="text1"/>
        </w:rPr>
        <w:t xml:space="preserve">upplier in writing. </w:t>
      </w:r>
    </w:p>
    <w:p w14:paraId="4678A0A1" w14:textId="60807E8F" w:rsidR="5C730221" w:rsidRPr="00A64F51" w:rsidRDefault="001B66C5">
      <w:pPr>
        <w:rPr>
          <w:rFonts w:ascii="Arial" w:hAnsi="Arial" w:cs="Arial"/>
        </w:rPr>
      </w:pPr>
      <w:r w:rsidRPr="5C730221">
        <w:rPr>
          <w:rFonts w:ascii="Arial" w:eastAsia="Calibri" w:hAnsi="Arial" w:cs="Arial"/>
        </w:rPr>
        <w:t>If an ‘</w:t>
      </w:r>
      <w:r w:rsidR="229F8A1D" w:rsidRPr="5C730221">
        <w:rPr>
          <w:rFonts w:ascii="Arial" w:eastAsia="Calibri" w:hAnsi="Arial" w:cs="Arial"/>
        </w:rPr>
        <w:t>ex</w:t>
      </w:r>
      <w:r w:rsidRPr="5C730221">
        <w:rPr>
          <w:rFonts w:ascii="Arial" w:eastAsia="Calibri" w:hAnsi="Arial" w:cs="Arial"/>
        </w:rPr>
        <w:t xml:space="preserve">tended </w:t>
      </w:r>
      <w:r w:rsidR="4ED5568E" w:rsidRPr="5C730221">
        <w:rPr>
          <w:rFonts w:ascii="Arial" w:eastAsia="Calibri" w:hAnsi="Arial" w:cs="Arial"/>
        </w:rPr>
        <w:t>h</w:t>
      </w:r>
      <w:r w:rsidRPr="5C730221">
        <w:rPr>
          <w:rFonts w:ascii="Arial" w:eastAsia="Calibri" w:hAnsi="Arial" w:cs="Arial"/>
        </w:rPr>
        <w:t xml:space="preserve">ire </w:t>
      </w:r>
      <w:r w:rsidR="62056CC1" w:rsidRPr="5C730221">
        <w:rPr>
          <w:rFonts w:ascii="Arial" w:eastAsia="Calibri" w:hAnsi="Arial" w:cs="Arial"/>
        </w:rPr>
        <w:t>p</w:t>
      </w:r>
      <w:r w:rsidRPr="5C730221">
        <w:rPr>
          <w:rFonts w:ascii="Arial" w:eastAsia="Calibri" w:hAnsi="Arial" w:cs="Arial"/>
        </w:rPr>
        <w:t xml:space="preserve">eriod’ as in </w:t>
      </w:r>
      <w:r w:rsidR="438F6E74" w:rsidRPr="5C730221">
        <w:rPr>
          <w:rFonts w:ascii="Arial" w:eastAsia="Calibri" w:hAnsi="Arial" w:cs="Arial"/>
        </w:rPr>
        <w:t>o</w:t>
      </w:r>
      <w:r w:rsidRPr="5C730221">
        <w:rPr>
          <w:rFonts w:ascii="Arial" w:eastAsia="Calibri" w:hAnsi="Arial" w:cs="Arial"/>
        </w:rPr>
        <w:t xml:space="preserve">ption 1 hasn’t been given, and a worker decides they do not wish to continue working via the supplier, the worker cannot continue to work with you via any other route and you will need to refer to </w:t>
      </w:r>
      <w:r w:rsidR="2B72CD76" w:rsidRPr="5C730221">
        <w:rPr>
          <w:rFonts w:ascii="Arial" w:eastAsia="Calibri" w:hAnsi="Arial" w:cs="Arial"/>
        </w:rPr>
        <w:t>o</w:t>
      </w:r>
      <w:r w:rsidRPr="5C730221">
        <w:rPr>
          <w:rFonts w:ascii="Arial" w:eastAsia="Calibri" w:hAnsi="Arial" w:cs="Arial"/>
        </w:rPr>
        <w:t>ption 2:</w:t>
      </w:r>
    </w:p>
    <w:p w14:paraId="7BC1353D" w14:textId="77777777" w:rsidR="001B66C5" w:rsidRDefault="00000000" w:rsidP="001B66C5">
      <w:pPr>
        <w:rPr>
          <w:rFonts w:ascii="Arial" w:hAnsi="Arial" w:cs="Arial"/>
          <w:b/>
          <w:bCs/>
        </w:rPr>
      </w:pPr>
      <w:r>
        <w:pict w14:anchorId="06AA84FE">
          <v:rect id="_x0000_i1026" style="width:0;height:1.5pt" o:hralign="center" o:hrstd="t" o:hr="t" fillcolor="#a0a0a0" stroked="f"/>
        </w:pict>
      </w:r>
      <w:r w:rsidR="001B66C5" w:rsidRPr="28C81E82">
        <w:rPr>
          <w:rFonts w:ascii="Arial" w:hAnsi="Arial" w:cs="Arial"/>
          <w:b/>
          <w:bCs/>
        </w:rPr>
        <w:t>OPTION 2 - BREAK IN SERVICE (14/8 WEEK RULE)</w:t>
      </w:r>
    </w:p>
    <w:p w14:paraId="4130C4E4" w14:textId="77777777" w:rsidR="001B66C5" w:rsidRPr="00B83A58" w:rsidRDefault="001B66C5" w:rsidP="001B66C5">
      <w:pPr>
        <w:jc w:val="both"/>
        <w:rPr>
          <w:rFonts w:ascii="Arial" w:eastAsia="Calibri" w:hAnsi="Arial" w:cs="Arial"/>
        </w:rPr>
      </w:pPr>
      <w:r w:rsidRPr="00B83A58">
        <w:rPr>
          <w:rFonts w:ascii="Arial" w:eastAsia="Calibri" w:hAnsi="Arial" w:cs="Arial"/>
        </w:rPr>
        <w:t xml:space="preserve">For this option to apply, the assignment the worker is working must have ended. </w:t>
      </w:r>
    </w:p>
    <w:p w14:paraId="31C4A4CE" w14:textId="58E1095E" w:rsidR="001B66C5" w:rsidRPr="00B83A58" w:rsidRDefault="001B66C5" w:rsidP="753D7081">
      <w:pPr>
        <w:jc w:val="both"/>
        <w:rPr>
          <w:rFonts w:ascii="Arial" w:eastAsia="Calibri" w:hAnsi="Arial" w:cs="Arial"/>
          <w:i/>
          <w:iCs/>
        </w:rPr>
      </w:pPr>
      <w:r w:rsidRPr="753D7081">
        <w:rPr>
          <w:rFonts w:ascii="Arial" w:eastAsia="Calibri" w:hAnsi="Arial" w:cs="Arial"/>
        </w:rPr>
        <w:t xml:space="preserve">Under the Conduct of Employment Agencies and Employment Business Regulations 2003. Section 10 (5) a </w:t>
      </w:r>
      <w:r w:rsidR="7B230B20" w:rsidRPr="753D7081">
        <w:rPr>
          <w:rFonts w:ascii="Arial" w:eastAsia="Calibri" w:hAnsi="Arial" w:cs="Arial"/>
        </w:rPr>
        <w:t>t</w:t>
      </w:r>
      <w:r w:rsidRPr="753D7081">
        <w:rPr>
          <w:rFonts w:ascii="Arial" w:eastAsia="Calibri" w:hAnsi="Arial" w:cs="Arial"/>
        </w:rPr>
        <w:t xml:space="preserve">ransfer </w:t>
      </w:r>
      <w:r w:rsidR="14545670" w:rsidRPr="753D7081">
        <w:rPr>
          <w:rFonts w:ascii="Arial" w:eastAsia="Calibri" w:hAnsi="Arial" w:cs="Arial"/>
        </w:rPr>
        <w:t>f</w:t>
      </w:r>
      <w:r w:rsidRPr="753D7081">
        <w:rPr>
          <w:rFonts w:ascii="Arial" w:eastAsia="Calibri" w:hAnsi="Arial" w:cs="Arial"/>
        </w:rPr>
        <w:t xml:space="preserve">ee is unenforceable whereby the 14/8-week rule applies </w:t>
      </w:r>
      <w:r w:rsidRPr="753D7081">
        <w:rPr>
          <w:rFonts w:ascii="Arial" w:eastAsia="Calibri" w:hAnsi="Arial" w:cs="Arial"/>
          <w:i/>
          <w:iCs/>
        </w:rPr>
        <w:t xml:space="preserve">(this only works if the worker hasn’t worked for the </w:t>
      </w:r>
      <w:r w:rsidR="64600BA1" w:rsidRPr="753D7081">
        <w:rPr>
          <w:rFonts w:ascii="Arial" w:eastAsia="Calibri" w:hAnsi="Arial" w:cs="Arial"/>
          <w:i/>
          <w:iCs/>
        </w:rPr>
        <w:t>t</w:t>
      </w:r>
      <w:r w:rsidRPr="753D7081">
        <w:rPr>
          <w:rFonts w:ascii="Arial" w:eastAsia="Calibri" w:hAnsi="Arial" w:cs="Arial"/>
          <w:i/>
          <w:iCs/>
        </w:rPr>
        <w:t xml:space="preserve">rust within the last </w:t>
      </w:r>
      <w:r w:rsidR="56F4ECD6" w:rsidRPr="753D7081">
        <w:rPr>
          <w:rFonts w:ascii="Arial" w:eastAsia="Calibri" w:hAnsi="Arial" w:cs="Arial"/>
          <w:i/>
          <w:iCs/>
        </w:rPr>
        <w:t>eight</w:t>
      </w:r>
      <w:r w:rsidRPr="753D7081">
        <w:rPr>
          <w:rFonts w:ascii="Arial" w:eastAsia="Calibri" w:hAnsi="Arial" w:cs="Arial"/>
          <w:i/>
          <w:iCs/>
        </w:rPr>
        <w:t xml:space="preserve"> weeks as there needs to be an </w:t>
      </w:r>
      <w:r w:rsidR="6B9F2768" w:rsidRPr="753D7081">
        <w:rPr>
          <w:rFonts w:ascii="Arial" w:eastAsia="Calibri" w:hAnsi="Arial" w:cs="Arial"/>
          <w:i/>
          <w:iCs/>
        </w:rPr>
        <w:t>eight</w:t>
      </w:r>
      <w:r w:rsidRPr="753D7081">
        <w:rPr>
          <w:rFonts w:ascii="Arial" w:eastAsia="Calibri" w:hAnsi="Arial" w:cs="Arial"/>
          <w:i/>
          <w:iCs/>
        </w:rPr>
        <w:t xml:space="preserve">-week gap, longer if worked at the trust for less than </w:t>
      </w:r>
      <w:r w:rsidR="2BCC0D55" w:rsidRPr="753D7081">
        <w:rPr>
          <w:rFonts w:ascii="Arial" w:eastAsia="Calibri" w:hAnsi="Arial" w:cs="Arial"/>
          <w:i/>
          <w:iCs/>
        </w:rPr>
        <w:t>six</w:t>
      </w:r>
      <w:r w:rsidRPr="753D7081">
        <w:rPr>
          <w:rFonts w:ascii="Arial" w:eastAsia="Calibri" w:hAnsi="Arial" w:cs="Arial"/>
          <w:i/>
          <w:iCs/>
        </w:rPr>
        <w:t xml:space="preserve"> weeks prior to the </w:t>
      </w:r>
      <w:r w:rsidR="3FD76037" w:rsidRPr="753D7081">
        <w:rPr>
          <w:rFonts w:ascii="Arial" w:eastAsia="Calibri" w:hAnsi="Arial" w:cs="Arial"/>
          <w:i/>
          <w:iCs/>
        </w:rPr>
        <w:t>eight</w:t>
      </w:r>
      <w:r w:rsidRPr="753D7081">
        <w:rPr>
          <w:rFonts w:ascii="Arial" w:eastAsia="Calibri" w:hAnsi="Arial" w:cs="Arial"/>
          <w:i/>
          <w:iCs/>
        </w:rPr>
        <w:t>-week gap).</w:t>
      </w:r>
    </w:p>
    <w:p w14:paraId="349DEAEE" w14:textId="77777777" w:rsidR="001B66C5" w:rsidRPr="00B83A58" w:rsidRDefault="001B66C5" w:rsidP="001B66C5">
      <w:pPr>
        <w:pStyle w:val="ListParagraph"/>
        <w:rPr>
          <w:rFonts w:ascii="Arial" w:hAnsi="Arial" w:cs="Arial"/>
        </w:rPr>
      </w:pPr>
      <w:r w:rsidRPr="00B83A58">
        <w:rPr>
          <w:rFonts w:ascii="Arial" w:eastAsia="Calibri" w:hAnsi="Arial" w:cs="Arial"/>
          <w:b/>
          <w:bCs/>
          <w:i/>
          <w:iCs/>
          <w:u w:val="single"/>
        </w:rPr>
        <w:lastRenderedPageBreak/>
        <w:t>Example:</w:t>
      </w:r>
    </w:p>
    <w:p w14:paraId="1EDDBC0D" w14:textId="7E460642" w:rsidR="001B66C5" w:rsidRPr="00B83A58" w:rsidRDefault="001B66C5" w:rsidP="001B66C5">
      <w:pPr>
        <w:pStyle w:val="ListParagraph"/>
        <w:numPr>
          <w:ilvl w:val="0"/>
          <w:numId w:val="2"/>
        </w:numPr>
        <w:rPr>
          <w:rFonts w:ascii="Arial" w:hAnsi="Arial" w:cs="Arial"/>
        </w:rPr>
      </w:pPr>
      <w:r w:rsidRPr="034FBC9D">
        <w:rPr>
          <w:rFonts w:ascii="Arial" w:eastAsia="Calibri" w:hAnsi="Arial" w:cs="Arial"/>
        </w:rPr>
        <w:t xml:space="preserve">Worked 1 week at trust </w:t>
      </w:r>
      <w:r w:rsidR="53CFE817" w:rsidRPr="034FBC9D">
        <w:rPr>
          <w:rFonts w:ascii="Arial" w:eastAsia="Calibri" w:hAnsi="Arial" w:cs="Arial"/>
        </w:rPr>
        <w:t>+</w:t>
      </w:r>
      <w:r w:rsidRPr="034FBC9D">
        <w:rPr>
          <w:rFonts w:ascii="Arial" w:eastAsia="Calibri" w:hAnsi="Arial" w:cs="Arial"/>
        </w:rPr>
        <w:t>13-week gap = 14 weeks passed – employ FOC</w:t>
      </w:r>
    </w:p>
    <w:p w14:paraId="27FDA913" w14:textId="064DB503" w:rsidR="001B66C5" w:rsidRPr="00B83A58" w:rsidRDefault="001B66C5" w:rsidP="001B66C5">
      <w:pPr>
        <w:pStyle w:val="ListParagraph"/>
        <w:numPr>
          <w:ilvl w:val="0"/>
          <w:numId w:val="2"/>
        </w:numPr>
        <w:rPr>
          <w:rFonts w:ascii="Arial" w:hAnsi="Arial" w:cs="Arial"/>
        </w:rPr>
      </w:pPr>
      <w:r w:rsidRPr="07918DE7">
        <w:rPr>
          <w:rFonts w:ascii="Arial" w:eastAsia="Calibri" w:hAnsi="Arial" w:cs="Arial"/>
        </w:rPr>
        <w:t>Worked 2 week at trust = 12-week gap = 14 weeks passed – employ FOC</w:t>
      </w:r>
    </w:p>
    <w:p w14:paraId="44C50D22" w14:textId="77777777" w:rsidR="001B66C5" w:rsidRPr="00B83A58" w:rsidRDefault="001B66C5" w:rsidP="001B66C5">
      <w:pPr>
        <w:pStyle w:val="ListParagraph"/>
        <w:numPr>
          <w:ilvl w:val="0"/>
          <w:numId w:val="2"/>
        </w:numPr>
        <w:rPr>
          <w:rFonts w:ascii="Arial" w:hAnsi="Arial" w:cs="Arial"/>
        </w:rPr>
      </w:pPr>
      <w:r w:rsidRPr="00B83A58">
        <w:rPr>
          <w:rFonts w:ascii="Arial" w:eastAsia="Calibri" w:hAnsi="Arial" w:cs="Arial"/>
        </w:rPr>
        <w:t>Worked 3 week at trust = 11-week gap = 14 weeks passed – employ FOC</w:t>
      </w:r>
    </w:p>
    <w:p w14:paraId="53342C26" w14:textId="77777777" w:rsidR="001B66C5" w:rsidRPr="00B83A58" w:rsidRDefault="001B66C5" w:rsidP="001B66C5">
      <w:pPr>
        <w:pStyle w:val="ListParagraph"/>
        <w:numPr>
          <w:ilvl w:val="0"/>
          <w:numId w:val="2"/>
        </w:numPr>
        <w:rPr>
          <w:rFonts w:ascii="Arial" w:hAnsi="Arial" w:cs="Arial"/>
        </w:rPr>
      </w:pPr>
      <w:r w:rsidRPr="00B83A58">
        <w:rPr>
          <w:rFonts w:ascii="Arial" w:eastAsia="Calibri" w:hAnsi="Arial" w:cs="Arial"/>
        </w:rPr>
        <w:t>Worked 4 week at trust = 10-week gap = 14 weeks passed – employ FOC</w:t>
      </w:r>
    </w:p>
    <w:p w14:paraId="149D90D2" w14:textId="77777777" w:rsidR="001B66C5" w:rsidRPr="00B83A58" w:rsidRDefault="001B66C5" w:rsidP="001B66C5">
      <w:pPr>
        <w:pStyle w:val="ListParagraph"/>
        <w:numPr>
          <w:ilvl w:val="0"/>
          <w:numId w:val="2"/>
        </w:numPr>
        <w:rPr>
          <w:rFonts w:ascii="Arial" w:hAnsi="Arial" w:cs="Arial"/>
        </w:rPr>
      </w:pPr>
      <w:r w:rsidRPr="00B83A58">
        <w:rPr>
          <w:rFonts w:ascii="Arial" w:eastAsia="Calibri" w:hAnsi="Arial" w:cs="Arial"/>
        </w:rPr>
        <w:t>Worked 5 week at trust = 9-week gap = 14 weeks passed – employ FOC</w:t>
      </w:r>
    </w:p>
    <w:p w14:paraId="76738999" w14:textId="3291E341" w:rsidR="0451E8CA" w:rsidRPr="00886752" w:rsidRDefault="001B66C5" w:rsidP="0451E8CA">
      <w:pPr>
        <w:pStyle w:val="ListParagraph"/>
        <w:numPr>
          <w:ilvl w:val="0"/>
          <w:numId w:val="2"/>
        </w:numPr>
        <w:rPr>
          <w:rFonts w:ascii="Arial" w:eastAsia="Calibri" w:hAnsi="Arial" w:cs="Arial"/>
        </w:rPr>
      </w:pPr>
      <w:r w:rsidRPr="0451E8CA">
        <w:rPr>
          <w:rFonts w:ascii="Arial" w:eastAsia="Calibri" w:hAnsi="Arial" w:cs="Arial"/>
        </w:rPr>
        <w:t>Worked 6 week</w:t>
      </w:r>
      <w:r w:rsidR="7EBCC5A4" w:rsidRPr="0451E8CA">
        <w:rPr>
          <w:rFonts w:ascii="Arial" w:eastAsia="Calibri" w:hAnsi="Arial" w:cs="Arial"/>
        </w:rPr>
        <w:t>s or more</w:t>
      </w:r>
      <w:r w:rsidRPr="0451E8CA">
        <w:rPr>
          <w:rFonts w:ascii="Arial" w:eastAsia="Calibri" w:hAnsi="Arial" w:cs="Arial"/>
        </w:rPr>
        <w:t xml:space="preserve"> at trust = 8-week gap = 14 weeks passed – employ FOC</w:t>
      </w:r>
    </w:p>
    <w:p w14:paraId="0B9718F5" w14:textId="4A5D83BE" w:rsidR="001B66C5" w:rsidRDefault="001B66C5" w:rsidP="0451E8CA">
      <w:pPr>
        <w:jc w:val="both"/>
        <w:rPr>
          <w:rFonts w:ascii="Arial" w:eastAsia="Calibri" w:hAnsi="Arial" w:cs="Arial"/>
        </w:rPr>
      </w:pPr>
      <w:r w:rsidRPr="0451E8CA">
        <w:rPr>
          <w:rFonts w:ascii="Arial" w:eastAsia="Calibri" w:hAnsi="Arial" w:cs="Arial"/>
        </w:rPr>
        <w:t xml:space="preserve">Once the required gap has been left then you can employ the worker/the worker can transfer FOC to the </w:t>
      </w:r>
      <w:r w:rsidR="630A9272" w:rsidRPr="0451E8CA">
        <w:rPr>
          <w:rFonts w:ascii="Arial" w:eastAsia="Calibri" w:hAnsi="Arial" w:cs="Arial"/>
        </w:rPr>
        <w:t>t</w:t>
      </w:r>
      <w:r w:rsidRPr="0451E8CA">
        <w:rPr>
          <w:rFonts w:ascii="Arial" w:eastAsia="Calibri" w:hAnsi="Arial" w:cs="Arial"/>
        </w:rPr>
        <w:t xml:space="preserve">rust. </w:t>
      </w:r>
    </w:p>
    <w:p w14:paraId="33D8168C" w14:textId="79235640" w:rsidR="001B66C5" w:rsidRPr="005529D9" w:rsidRDefault="001B66C5" w:rsidP="0451E8CA">
      <w:pPr>
        <w:jc w:val="both"/>
        <w:rPr>
          <w:rFonts w:ascii="Arial" w:eastAsia="Calibri" w:hAnsi="Arial" w:cs="Arial"/>
        </w:rPr>
      </w:pPr>
      <w:r w:rsidRPr="0451E8CA">
        <w:rPr>
          <w:rFonts w:ascii="Arial" w:eastAsia="Calibri" w:hAnsi="Arial" w:cs="Arial"/>
        </w:rPr>
        <w:t xml:space="preserve">If neither </w:t>
      </w:r>
      <w:r w:rsidR="69955302" w:rsidRPr="0451E8CA">
        <w:rPr>
          <w:rFonts w:ascii="Arial" w:eastAsia="Calibri" w:hAnsi="Arial" w:cs="Arial"/>
        </w:rPr>
        <w:t>o</w:t>
      </w:r>
      <w:r w:rsidRPr="0451E8CA">
        <w:rPr>
          <w:rFonts w:ascii="Arial" w:eastAsia="Calibri" w:hAnsi="Arial" w:cs="Arial"/>
        </w:rPr>
        <w:t xml:space="preserve">ption </w:t>
      </w:r>
      <w:r w:rsidR="2DE464CB" w:rsidRPr="0451E8CA">
        <w:rPr>
          <w:rFonts w:ascii="Arial" w:eastAsia="Calibri" w:hAnsi="Arial" w:cs="Arial"/>
        </w:rPr>
        <w:t>one</w:t>
      </w:r>
      <w:r w:rsidRPr="0451E8CA">
        <w:rPr>
          <w:rFonts w:ascii="Arial" w:eastAsia="Calibri" w:hAnsi="Arial" w:cs="Arial"/>
        </w:rPr>
        <w:t xml:space="preserve"> nor </w:t>
      </w:r>
      <w:r w:rsidR="568F5DF0" w:rsidRPr="0451E8CA">
        <w:rPr>
          <w:rFonts w:ascii="Arial" w:eastAsia="Calibri" w:hAnsi="Arial" w:cs="Arial"/>
        </w:rPr>
        <w:t>o</w:t>
      </w:r>
      <w:r w:rsidRPr="0451E8CA">
        <w:rPr>
          <w:rFonts w:ascii="Arial" w:eastAsia="Calibri" w:hAnsi="Arial" w:cs="Arial"/>
        </w:rPr>
        <w:t xml:space="preserve">ption </w:t>
      </w:r>
      <w:r w:rsidR="5770E9B7" w:rsidRPr="0451E8CA">
        <w:rPr>
          <w:rFonts w:ascii="Arial" w:eastAsia="Calibri" w:hAnsi="Arial" w:cs="Arial"/>
        </w:rPr>
        <w:t>two</w:t>
      </w:r>
      <w:r w:rsidRPr="0451E8CA">
        <w:rPr>
          <w:rFonts w:ascii="Arial" w:eastAsia="Calibri" w:hAnsi="Arial" w:cs="Arial"/>
        </w:rPr>
        <w:t xml:space="preserve"> are applicable, you will have to pay a </w:t>
      </w:r>
      <w:r w:rsidR="34F8908D" w:rsidRPr="0451E8CA">
        <w:rPr>
          <w:rFonts w:ascii="Arial" w:eastAsia="Calibri" w:hAnsi="Arial" w:cs="Arial"/>
        </w:rPr>
        <w:t>t</w:t>
      </w:r>
      <w:r w:rsidRPr="0451E8CA">
        <w:rPr>
          <w:rFonts w:ascii="Arial" w:eastAsia="Calibri" w:hAnsi="Arial" w:cs="Arial"/>
        </w:rPr>
        <w:t xml:space="preserve">ransfer </w:t>
      </w:r>
      <w:r w:rsidR="4E01606B" w:rsidRPr="0451E8CA">
        <w:rPr>
          <w:rFonts w:ascii="Arial" w:eastAsia="Calibri" w:hAnsi="Arial" w:cs="Arial"/>
        </w:rPr>
        <w:t>f</w:t>
      </w:r>
      <w:r w:rsidRPr="0451E8CA">
        <w:rPr>
          <w:rFonts w:ascii="Arial" w:eastAsia="Calibri" w:hAnsi="Arial" w:cs="Arial"/>
        </w:rPr>
        <w:t xml:space="preserve">ee, per </w:t>
      </w:r>
      <w:r w:rsidR="685F643E" w:rsidRPr="0451E8CA">
        <w:rPr>
          <w:rFonts w:ascii="Arial" w:eastAsia="Calibri" w:hAnsi="Arial" w:cs="Arial"/>
        </w:rPr>
        <w:t>o</w:t>
      </w:r>
      <w:r w:rsidRPr="0451E8CA">
        <w:rPr>
          <w:rFonts w:ascii="Arial" w:eastAsia="Calibri" w:hAnsi="Arial" w:cs="Arial"/>
        </w:rPr>
        <w:t xml:space="preserve">ption </w:t>
      </w:r>
      <w:r w:rsidR="3442BC7E" w:rsidRPr="0451E8CA">
        <w:rPr>
          <w:rFonts w:ascii="Arial" w:eastAsia="Calibri" w:hAnsi="Arial" w:cs="Arial"/>
        </w:rPr>
        <w:t>three</w:t>
      </w:r>
      <w:r w:rsidRPr="0451E8CA">
        <w:rPr>
          <w:rFonts w:ascii="Arial" w:eastAsia="Calibri" w:hAnsi="Arial" w:cs="Arial"/>
        </w:rPr>
        <w:t>:</w:t>
      </w:r>
      <w:r w:rsidR="00000000">
        <w:pict w14:anchorId="2A007539">
          <v:rect id="_x0000_i1027" style="width:0;height:1.5pt" o:hralign="center" o:hrstd="t" o:hr="t" fillcolor="#a0a0a0" stroked="f"/>
        </w:pict>
      </w:r>
    </w:p>
    <w:p w14:paraId="3792E67B" w14:textId="77777777" w:rsidR="001B66C5" w:rsidRPr="00677668" w:rsidRDefault="001B66C5" w:rsidP="001B66C5">
      <w:pPr>
        <w:rPr>
          <w:rFonts w:ascii="Arial" w:hAnsi="Arial" w:cs="Arial"/>
          <w:b/>
        </w:rPr>
      </w:pPr>
      <w:r w:rsidRPr="00677668">
        <w:rPr>
          <w:rFonts w:ascii="Arial" w:hAnsi="Arial" w:cs="Arial"/>
          <w:b/>
        </w:rPr>
        <w:t>OPTION 3 - NO EXTENDED HIRE PERIOD OR BREAK IN SERVICE</w:t>
      </w:r>
    </w:p>
    <w:p w14:paraId="4251A0A5" w14:textId="3E60CEC9" w:rsidR="001B66C5" w:rsidRDefault="001B66C5" w:rsidP="001B66C5">
      <w:pPr>
        <w:rPr>
          <w:rFonts w:ascii="Arial" w:eastAsia="Calibri" w:hAnsi="Arial" w:cs="Arial"/>
        </w:rPr>
      </w:pPr>
      <w:r w:rsidRPr="753D7081">
        <w:rPr>
          <w:rFonts w:ascii="Arial" w:eastAsia="Calibri" w:hAnsi="Arial" w:cs="Arial"/>
        </w:rPr>
        <w:t xml:space="preserve">If no extended hire period provided to the agency per </w:t>
      </w:r>
      <w:r w:rsidR="6CCDE844" w:rsidRPr="753D7081">
        <w:rPr>
          <w:rFonts w:ascii="Arial" w:eastAsia="Calibri" w:hAnsi="Arial" w:cs="Arial"/>
        </w:rPr>
        <w:t>o</w:t>
      </w:r>
      <w:r w:rsidRPr="753D7081">
        <w:rPr>
          <w:rFonts w:ascii="Arial" w:eastAsia="Calibri" w:hAnsi="Arial" w:cs="Arial"/>
        </w:rPr>
        <w:t xml:space="preserve">ption 1 and no break in service per </w:t>
      </w:r>
      <w:r w:rsidR="761D4931" w:rsidRPr="753D7081">
        <w:rPr>
          <w:rFonts w:ascii="Arial" w:eastAsia="Calibri" w:hAnsi="Arial" w:cs="Arial"/>
        </w:rPr>
        <w:t>o</w:t>
      </w:r>
      <w:r w:rsidRPr="753D7081">
        <w:rPr>
          <w:rFonts w:ascii="Arial" w:eastAsia="Calibri" w:hAnsi="Arial" w:cs="Arial"/>
        </w:rPr>
        <w:t xml:space="preserve">ption 2, the </w:t>
      </w:r>
      <w:r w:rsidR="5CB8623C" w:rsidRPr="753D7081">
        <w:rPr>
          <w:rFonts w:ascii="Arial" w:eastAsia="Calibri" w:hAnsi="Arial" w:cs="Arial"/>
        </w:rPr>
        <w:t>t</w:t>
      </w:r>
      <w:r w:rsidRPr="753D7081">
        <w:rPr>
          <w:rFonts w:ascii="Arial" w:eastAsia="Calibri" w:hAnsi="Arial" w:cs="Arial"/>
        </w:rPr>
        <w:t xml:space="preserve">rust will pay a modest transfer fee. </w:t>
      </w:r>
    </w:p>
    <w:p w14:paraId="57F9666D" w14:textId="11EFD66B" w:rsidR="001B66C5" w:rsidRPr="007449FA" w:rsidRDefault="001B66C5" w:rsidP="001B66C5">
      <w:pPr>
        <w:rPr>
          <w:rFonts w:ascii="Arial" w:eastAsia="Calibri" w:hAnsi="Arial" w:cs="Arial"/>
        </w:rPr>
      </w:pPr>
      <w:r w:rsidRPr="753D7081">
        <w:rPr>
          <w:rFonts w:ascii="Arial" w:eastAsia="Calibri" w:hAnsi="Arial" w:cs="Arial"/>
        </w:rPr>
        <w:t xml:space="preserve">This is calculated on the supplier fee element of the total charge rate and calculated in accordance with the </w:t>
      </w:r>
      <w:r w:rsidR="7666650A" w:rsidRPr="753D7081">
        <w:rPr>
          <w:rFonts w:ascii="Arial" w:eastAsia="Calibri" w:hAnsi="Arial" w:cs="Arial"/>
        </w:rPr>
        <w:t>t</w:t>
      </w:r>
      <w:r w:rsidRPr="753D7081">
        <w:rPr>
          <w:rFonts w:ascii="Arial" w:eastAsia="Calibri" w:hAnsi="Arial" w:cs="Arial"/>
        </w:rPr>
        <w:t>able below:</w:t>
      </w:r>
    </w:p>
    <w:tbl>
      <w:tblPr>
        <w:tblStyle w:val="ListTable4-Accent2"/>
        <w:tblW w:w="0" w:type="auto"/>
        <w:jc w:val="center"/>
        <w:tblLook w:val="04A0" w:firstRow="1" w:lastRow="0" w:firstColumn="1" w:lastColumn="0" w:noHBand="0" w:noVBand="1"/>
      </w:tblPr>
      <w:tblGrid>
        <w:gridCol w:w="3139"/>
        <w:gridCol w:w="4144"/>
      </w:tblGrid>
      <w:tr w:rsidR="001B66C5" w14:paraId="6DBDBD30" w14:textId="77777777" w:rsidTr="753D7081">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139" w:type="dxa"/>
            <w:tcBorders>
              <w:top w:val="double" w:sz="4" w:space="0" w:color="ED7D31" w:themeColor="accent2"/>
              <w:left w:val="double" w:sz="4" w:space="0" w:color="ED7D31" w:themeColor="accent2"/>
              <w:bottom w:val="double" w:sz="4" w:space="0" w:color="ED7D31" w:themeColor="accent2"/>
              <w:right w:val="double" w:sz="4" w:space="0" w:color="ED7D31" w:themeColor="accent2"/>
            </w:tcBorders>
          </w:tcPr>
          <w:p w14:paraId="14169C3F" w14:textId="2701021A" w:rsidR="001B66C5" w:rsidRPr="005529D9" w:rsidRDefault="001B66C5" w:rsidP="008468D9">
            <w:r>
              <w:t xml:space="preserve">Time working for the </w:t>
            </w:r>
            <w:r w:rsidR="6D6A933E">
              <w:t>b</w:t>
            </w:r>
            <w:r>
              <w:t>uyer</w:t>
            </w:r>
          </w:p>
        </w:tc>
        <w:tc>
          <w:tcPr>
            <w:tcW w:w="4144" w:type="dxa"/>
            <w:tcBorders>
              <w:top w:val="double" w:sz="4" w:space="0" w:color="ED7D31" w:themeColor="accent2"/>
              <w:left w:val="double" w:sz="4" w:space="0" w:color="ED7D31" w:themeColor="accent2"/>
              <w:bottom w:val="double" w:sz="4" w:space="0" w:color="ED7D31" w:themeColor="accent2"/>
              <w:right w:val="double" w:sz="4" w:space="0" w:color="ED7D31" w:themeColor="accent2"/>
            </w:tcBorders>
          </w:tcPr>
          <w:p w14:paraId="7FC84168" w14:textId="6BB1ACD5" w:rsidR="001B66C5" w:rsidRPr="005529D9" w:rsidRDefault="001B66C5" w:rsidP="008468D9">
            <w:pPr>
              <w:cnfStyle w:val="100000000000" w:firstRow="1" w:lastRow="0" w:firstColumn="0" w:lastColumn="0" w:oddVBand="0" w:evenVBand="0" w:oddHBand="0" w:evenHBand="0" w:firstRowFirstColumn="0" w:firstRowLastColumn="0" w:lastRowFirstColumn="0" w:lastRowLastColumn="0"/>
            </w:pPr>
            <w:r>
              <w:t xml:space="preserve">Transfer </w:t>
            </w:r>
            <w:r w:rsidR="2709D3E4">
              <w:t>f</w:t>
            </w:r>
            <w:r>
              <w:t xml:space="preserve">ee to be paid to the </w:t>
            </w:r>
            <w:r w:rsidR="4B83230E">
              <w:t>s</w:t>
            </w:r>
            <w:r>
              <w:t>upplier</w:t>
            </w:r>
          </w:p>
        </w:tc>
      </w:tr>
      <w:tr w:rsidR="001B66C5" w14:paraId="144CFC5C" w14:textId="77777777" w:rsidTr="753D7081">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139" w:type="dxa"/>
            <w:tcBorders>
              <w:top w:val="double" w:sz="4" w:space="0" w:color="ED7D31" w:themeColor="accent2"/>
              <w:left w:val="double" w:sz="4" w:space="0" w:color="ED7D31" w:themeColor="accent2"/>
              <w:right w:val="double" w:sz="4" w:space="0" w:color="ED7D31" w:themeColor="accent2"/>
            </w:tcBorders>
          </w:tcPr>
          <w:p w14:paraId="3635267C" w14:textId="2302D18B" w:rsidR="001B66C5" w:rsidRDefault="001B66C5" w:rsidP="008468D9">
            <w:r>
              <w:t xml:space="preserve">1 </w:t>
            </w:r>
            <w:r w:rsidR="63683953">
              <w:t>w</w:t>
            </w:r>
            <w:r>
              <w:t>eek</w:t>
            </w:r>
          </w:p>
        </w:tc>
        <w:tc>
          <w:tcPr>
            <w:tcW w:w="4144" w:type="dxa"/>
            <w:tcBorders>
              <w:top w:val="double" w:sz="4" w:space="0" w:color="ED7D31" w:themeColor="accent2"/>
              <w:left w:val="double" w:sz="4" w:space="0" w:color="ED7D31" w:themeColor="accent2"/>
              <w:right w:val="double" w:sz="4" w:space="0" w:color="ED7D31" w:themeColor="accent2"/>
            </w:tcBorders>
          </w:tcPr>
          <w:p w14:paraId="2CE79C2B" w14:textId="229FCAA7" w:rsidR="001B66C5" w:rsidRDefault="001B66C5" w:rsidP="008468D9">
            <w:pPr>
              <w:cnfStyle w:val="000000100000" w:firstRow="0" w:lastRow="0" w:firstColumn="0" w:lastColumn="0" w:oddVBand="0" w:evenVBand="0" w:oddHBand="1" w:evenHBand="0" w:firstRowFirstColumn="0" w:firstRowLastColumn="0" w:lastRowFirstColumn="0" w:lastRowLastColumn="0"/>
            </w:pPr>
            <w:r>
              <w:t xml:space="preserve">Supplier </w:t>
            </w:r>
            <w:r w:rsidR="666751E0">
              <w:t>f</w:t>
            </w:r>
            <w:r>
              <w:t xml:space="preserve">ee element for 11 </w:t>
            </w:r>
            <w:r w:rsidR="4B216C35">
              <w:t>w</w:t>
            </w:r>
            <w:r>
              <w:t>eeks</w:t>
            </w:r>
          </w:p>
        </w:tc>
      </w:tr>
      <w:tr w:rsidR="001B66C5" w14:paraId="4997D0B6" w14:textId="77777777" w:rsidTr="753D7081">
        <w:trPr>
          <w:trHeight w:val="241"/>
          <w:jc w:val="center"/>
        </w:trPr>
        <w:tc>
          <w:tcPr>
            <w:cnfStyle w:val="001000000000" w:firstRow="0" w:lastRow="0" w:firstColumn="1" w:lastColumn="0" w:oddVBand="0" w:evenVBand="0" w:oddHBand="0" w:evenHBand="0" w:firstRowFirstColumn="0" w:firstRowLastColumn="0" w:lastRowFirstColumn="0" w:lastRowLastColumn="0"/>
            <w:tcW w:w="3139" w:type="dxa"/>
            <w:tcBorders>
              <w:left w:val="double" w:sz="4" w:space="0" w:color="ED7D31" w:themeColor="accent2"/>
              <w:right w:val="double" w:sz="4" w:space="0" w:color="ED7D31" w:themeColor="accent2"/>
            </w:tcBorders>
          </w:tcPr>
          <w:p w14:paraId="6A12207A" w14:textId="14A6FE99" w:rsidR="001B66C5" w:rsidRDefault="001B66C5" w:rsidP="008468D9">
            <w:r>
              <w:t xml:space="preserve">2 </w:t>
            </w:r>
            <w:r w:rsidR="63683953">
              <w:t>w</w:t>
            </w:r>
            <w:r>
              <w:t>eeks</w:t>
            </w:r>
          </w:p>
        </w:tc>
        <w:tc>
          <w:tcPr>
            <w:tcW w:w="4144" w:type="dxa"/>
            <w:tcBorders>
              <w:left w:val="double" w:sz="4" w:space="0" w:color="ED7D31" w:themeColor="accent2"/>
              <w:right w:val="double" w:sz="4" w:space="0" w:color="ED7D31" w:themeColor="accent2"/>
            </w:tcBorders>
          </w:tcPr>
          <w:p w14:paraId="0D5B1DA1" w14:textId="6E0D17B4" w:rsidR="001B66C5" w:rsidRDefault="001B66C5" w:rsidP="008468D9">
            <w:pPr>
              <w:cnfStyle w:val="000000000000" w:firstRow="0" w:lastRow="0" w:firstColumn="0" w:lastColumn="0" w:oddVBand="0" w:evenVBand="0" w:oddHBand="0" w:evenHBand="0" w:firstRowFirstColumn="0" w:firstRowLastColumn="0" w:lastRowFirstColumn="0" w:lastRowLastColumn="0"/>
            </w:pPr>
            <w:r>
              <w:t xml:space="preserve">Supplier </w:t>
            </w:r>
            <w:r w:rsidR="360BF956">
              <w:t>f</w:t>
            </w:r>
            <w:r>
              <w:t xml:space="preserve">ee element for 10 </w:t>
            </w:r>
            <w:r w:rsidR="5C0E1FF6">
              <w:t>w</w:t>
            </w:r>
            <w:r>
              <w:t>eeks</w:t>
            </w:r>
          </w:p>
        </w:tc>
      </w:tr>
      <w:tr w:rsidR="001B66C5" w14:paraId="5CEF60F3" w14:textId="77777777" w:rsidTr="753D7081">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139" w:type="dxa"/>
            <w:tcBorders>
              <w:left w:val="double" w:sz="4" w:space="0" w:color="ED7D31" w:themeColor="accent2"/>
              <w:right w:val="double" w:sz="4" w:space="0" w:color="ED7D31" w:themeColor="accent2"/>
            </w:tcBorders>
          </w:tcPr>
          <w:p w14:paraId="0406DF11" w14:textId="08A607A2" w:rsidR="001B66C5" w:rsidRDefault="001B66C5" w:rsidP="008468D9">
            <w:r>
              <w:t xml:space="preserve">3 </w:t>
            </w:r>
            <w:r w:rsidR="19F50144">
              <w:t>w</w:t>
            </w:r>
            <w:r>
              <w:t>eeks</w:t>
            </w:r>
          </w:p>
        </w:tc>
        <w:tc>
          <w:tcPr>
            <w:tcW w:w="4144" w:type="dxa"/>
            <w:tcBorders>
              <w:left w:val="double" w:sz="4" w:space="0" w:color="ED7D31" w:themeColor="accent2"/>
              <w:right w:val="double" w:sz="4" w:space="0" w:color="ED7D31" w:themeColor="accent2"/>
            </w:tcBorders>
          </w:tcPr>
          <w:p w14:paraId="00E45074" w14:textId="36ED720F" w:rsidR="001B66C5" w:rsidRDefault="001B66C5" w:rsidP="008468D9">
            <w:pPr>
              <w:cnfStyle w:val="000000100000" w:firstRow="0" w:lastRow="0" w:firstColumn="0" w:lastColumn="0" w:oddVBand="0" w:evenVBand="0" w:oddHBand="1" w:evenHBand="0" w:firstRowFirstColumn="0" w:firstRowLastColumn="0" w:lastRowFirstColumn="0" w:lastRowLastColumn="0"/>
            </w:pPr>
            <w:r>
              <w:t xml:space="preserve">Supplier </w:t>
            </w:r>
            <w:r w:rsidR="360BF956">
              <w:t>f</w:t>
            </w:r>
            <w:r>
              <w:t xml:space="preserve">ee element for 9 </w:t>
            </w:r>
            <w:r w:rsidR="76638890">
              <w:t>w</w:t>
            </w:r>
            <w:r>
              <w:t>eeks</w:t>
            </w:r>
          </w:p>
        </w:tc>
      </w:tr>
      <w:tr w:rsidR="001B66C5" w14:paraId="1BAFFA5E" w14:textId="77777777" w:rsidTr="753D7081">
        <w:trPr>
          <w:trHeight w:val="255"/>
          <w:jc w:val="center"/>
        </w:trPr>
        <w:tc>
          <w:tcPr>
            <w:cnfStyle w:val="001000000000" w:firstRow="0" w:lastRow="0" w:firstColumn="1" w:lastColumn="0" w:oddVBand="0" w:evenVBand="0" w:oddHBand="0" w:evenHBand="0" w:firstRowFirstColumn="0" w:firstRowLastColumn="0" w:lastRowFirstColumn="0" w:lastRowLastColumn="0"/>
            <w:tcW w:w="3139" w:type="dxa"/>
            <w:tcBorders>
              <w:left w:val="double" w:sz="4" w:space="0" w:color="ED7D31" w:themeColor="accent2"/>
              <w:right w:val="double" w:sz="4" w:space="0" w:color="ED7D31" w:themeColor="accent2"/>
            </w:tcBorders>
          </w:tcPr>
          <w:p w14:paraId="2FE48816" w14:textId="0B030B43" w:rsidR="001B66C5" w:rsidRDefault="001B66C5" w:rsidP="008468D9">
            <w:r>
              <w:t xml:space="preserve">4 </w:t>
            </w:r>
            <w:r w:rsidR="19F50144">
              <w:t>w</w:t>
            </w:r>
            <w:r>
              <w:t>eeks</w:t>
            </w:r>
          </w:p>
        </w:tc>
        <w:tc>
          <w:tcPr>
            <w:tcW w:w="4144" w:type="dxa"/>
            <w:tcBorders>
              <w:left w:val="double" w:sz="4" w:space="0" w:color="ED7D31" w:themeColor="accent2"/>
              <w:right w:val="double" w:sz="4" w:space="0" w:color="ED7D31" w:themeColor="accent2"/>
            </w:tcBorders>
          </w:tcPr>
          <w:p w14:paraId="5E5FDC09" w14:textId="32F0A267" w:rsidR="001B66C5" w:rsidRDefault="001B66C5" w:rsidP="008468D9">
            <w:pPr>
              <w:cnfStyle w:val="000000000000" w:firstRow="0" w:lastRow="0" w:firstColumn="0" w:lastColumn="0" w:oddVBand="0" w:evenVBand="0" w:oddHBand="0" w:evenHBand="0" w:firstRowFirstColumn="0" w:firstRowLastColumn="0" w:lastRowFirstColumn="0" w:lastRowLastColumn="0"/>
            </w:pPr>
            <w:r>
              <w:t xml:space="preserve">Supplier </w:t>
            </w:r>
            <w:r w:rsidR="1A5DEA19">
              <w:t>f</w:t>
            </w:r>
            <w:r>
              <w:t xml:space="preserve">ee element for 8 </w:t>
            </w:r>
            <w:r w:rsidR="1ED1CAA3">
              <w:t>w</w:t>
            </w:r>
            <w:r>
              <w:t>eeks</w:t>
            </w:r>
          </w:p>
        </w:tc>
      </w:tr>
      <w:tr w:rsidR="001B66C5" w14:paraId="6C98E34B" w14:textId="77777777" w:rsidTr="753D7081">
        <w:trPr>
          <w:cnfStyle w:val="000000100000" w:firstRow="0" w:lastRow="0" w:firstColumn="0" w:lastColumn="0" w:oddVBand="0" w:evenVBand="0" w:oddHBand="1" w:evenHBand="0" w:firstRowFirstColumn="0" w:firstRowLastColumn="0" w:lastRowFirstColumn="0" w:lastRowLastColumn="0"/>
          <w:trHeight w:val="241"/>
          <w:jc w:val="center"/>
        </w:trPr>
        <w:tc>
          <w:tcPr>
            <w:cnfStyle w:val="001000000000" w:firstRow="0" w:lastRow="0" w:firstColumn="1" w:lastColumn="0" w:oddVBand="0" w:evenVBand="0" w:oddHBand="0" w:evenHBand="0" w:firstRowFirstColumn="0" w:firstRowLastColumn="0" w:lastRowFirstColumn="0" w:lastRowLastColumn="0"/>
            <w:tcW w:w="3139" w:type="dxa"/>
            <w:tcBorders>
              <w:left w:val="double" w:sz="4" w:space="0" w:color="ED7D31" w:themeColor="accent2"/>
              <w:right w:val="double" w:sz="4" w:space="0" w:color="ED7D31" w:themeColor="accent2"/>
            </w:tcBorders>
          </w:tcPr>
          <w:p w14:paraId="2A9BC120" w14:textId="7A941DD3" w:rsidR="001B66C5" w:rsidRDefault="001B66C5" w:rsidP="008468D9">
            <w:r>
              <w:t xml:space="preserve">5 </w:t>
            </w:r>
            <w:r w:rsidR="034DEABF">
              <w:t>w</w:t>
            </w:r>
            <w:r>
              <w:t>eeks</w:t>
            </w:r>
          </w:p>
        </w:tc>
        <w:tc>
          <w:tcPr>
            <w:tcW w:w="4144" w:type="dxa"/>
            <w:tcBorders>
              <w:left w:val="double" w:sz="4" w:space="0" w:color="ED7D31" w:themeColor="accent2"/>
              <w:right w:val="double" w:sz="4" w:space="0" w:color="ED7D31" w:themeColor="accent2"/>
            </w:tcBorders>
          </w:tcPr>
          <w:p w14:paraId="6D540E0C" w14:textId="7AB8CD98" w:rsidR="001B66C5" w:rsidRDefault="001B66C5" w:rsidP="008468D9">
            <w:pPr>
              <w:cnfStyle w:val="000000100000" w:firstRow="0" w:lastRow="0" w:firstColumn="0" w:lastColumn="0" w:oddVBand="0" w:evenVBand="0" w:oddHBand="1" w:evenHBand="0" w:firstRowFirstColumn="0" w:firstRowLastColumn="0" w:lastRowFirstColumn="0" w:lastRowLastColumn="0"/>
            </w:pPr>
            <w:r>
              <w:t xml:space="preserve">Supplier </w:t>
            </w:r>
            <w:r w:rsidR="0B45D6B1">
              <w:t>f</w:t>
            </w:r>
            <w:r>
              <w:t xml:space="preserve">ee element for 7 </w:t>
            </w:r>
            <w:r w:rsidR="078A142C">
              <w:t>w</w:t>
            </w:r>
            <w:r>
              <w:t>eeks</w:t>
            </w:r>
          </w:p>
        </w:tc>
      </w:tr>
      <w:tr w:rsidR="001B66C5" w14:paraId="2F34830E" w14:textId="77777777" w:rsidTr="753D7081">
        <w:trPr>
          <w:trHeight w:val="255"/>
          <w:jc w:val="center"/>
        </w:trPr>
        <w:tc>
          <w:tcPr>
            <w:cnfStyle w:val="001000000000" w:firstRow="0" w:lastRow="0" w:firstColumn="1" w:lastColumn="0" w:oddVBand="0" w:evenVBand="0" w:oddHBand="0" w:evenHBand="0" w:firstRowFirstColumn="0" w:firstRowLastColumn="0" w:lastRowFirstColumn="0" w:lastRowLastColumn="0"/>
            <w:tcW w:w="3139" w:type="dxa"/>
            <w:tcBorders>
              <w:left w:val="double" w:sz="4" w:space="0" w:color="ED7D31" w:themeColor="accent2"/>
              <w:right w:val="double" w:sz="4" w:space="0" w:color="ED7D31" w:themeColor="accent2"/>
            </w:tcBorders>
          </w:tcPr>
          <w:p w14:paraId="1B91EEC2" w14:textId="0BB59741" w:rsidR="001B66C5" w:rsidRDefault="001B66C5" w:rsidP="008468D9">
            <w:r>
              <w:t xml:space="preserve">6 </w:t>
            </w:r>
            <w:r w:rsidR="034DEABF">
              <w:t>w</w:t>
            </w:r>
            <w:r>
              <w:t>eeks</w:t>
            </w:r>
          </w:p>
        </w:tc>
        <w:tc>
          <w:tcPr>
            <w:tcW w:w="4144" w:type="dxa"/>
            <w:tcBorders>
              <w:left w:val="double" w:sz="4" w:space="0" w:color="ED7D31" w:themeColor="accent2"/>
              <w:right w:val="double" w:sz="4" w:space="0" w:color="ED7D31" w:themeColor="accent2"/>
            </w:tcBorders>
          </w:tcPr>
          <w:p w14:paraId="5E2E139A" w14:textId="7DCB0251" w:rsidR="001B66C5" w:rsidRDefault="001B66C5" w:rsidP="008468D9">
            <w:pPr>
              <w:cnfStyle w:val="000000000000" w:firstRow="0" w:lastRow="0" w:firstColumn="0" w:lastColumn="0" w:oddVBand="0" w:evenVBand="0" w:oddHBand="0" w:evenHBand="0" w:firstRowFirstColumn="0" w:firstRowLastColumn="0" w:lastRowFirstColumn="0" w:lastRowLastColumn="0"/>
            </w:pPr>
            <w:r>
              <w:t xml:space="preserve">Supplier </w:t>
            </w:r>
            <w:r w:rsidR="0B45D6B1">
              <w:t>f</w:t>
            </w:r>
            <w:r>
              <w:t xml:space="preserve">ee element for 6 </w:t>
            </w:r>
            <w:r w:rsidR="4BD34EFD">
              <w:t>w</w:t>
            </w:r>
            <w:r>
              <w:t>eeks</w:t>
            </w:r>
          </w:p>
        </w:tc>
      </w:tr>
      <w:tr w:rsidR="001B66C5" w14:paraId="62395766" w14:textId="77777777" w:rsidTr="753D7081">
        <w:trPr>
          <w:cnfStyle w:val="000000100000" w:firstRow="0" w:lastRow="0" w:firstColumn="0" w:lastColumn="0" w:oddVBand="0" w:evenVBand="0" w:oddHBand="1" w:evenHBand="0" w:firstRowFirstColumn="0" w:firstRowLastColumn="0" w:lastRowFirstColumn="0" w:lastRowLastColumn="0"/>
          <w:trHeight w:val="241"/>
          <w:jc w:val="center"/>
        </w:trPr>
        <w:tc>
          <w:tcPr>
            <w:cnfStyle w:val="001000000000" w:firstRow="0" w:lastRow="0" w:firstColumn="1" w:lastColumn="0" w:oddVBand="0" w:evenVBand="0" w:oddHBand="0" w:evenHBand="0" w:firstRowFirstColumn="0" w:firstRowLastColumn="0" w:lastRowFirstColumn="0" w:lastRowLastColumn="0"/>
            <w:tcW w:w="3139" w:type="dxa"/>
            <w:tcBorders>
              <w:left w:val="double" w:sz="4" w:space="0" w:color="ED7D31" w:themeColor="accent2"/>
              <w:right w:val="double" w:sz="4" w:space="0" w:color="ED7D31" w:themeColor="accent2"/>
            </w:tcBorders>
          </w:tcPr>
          <w:p w14:paraId="6715462B" w14:textId="235FD2B5" w:rsidR="001B66C5" w:rsidRDefault="001B66C5" w:rsidP="008468D9">
            <w:r>
              <w:t xml:space="preserve">7 </w:t>
            </w:r>
            <w:r w:rsidR="4C9710E3">
              <w:t>w</w:t>
            </w:r>
            <w:r>
              <w:t>eeks</w:t>
            </w:r>
          </w:p>
        </w:tc>
        <w:tc>
          <w:tcPr>
            <w:tcW w:w="4144" w:type="dxa"/>
            <w:tcBorders>
              <w:left w:val="double" w:sz="4" w:space="0" w:color="ED7D31" w:themeColor="accent2"/>
              <w:right w:val="double" w:sz="4" w:space="0" w:color="ED7D31" w:themeColor="accent2"/>
            </w:tcBorders>
          </w:tcPr>
          <w:p w14:paraId="0CB06C1F" w14:textId="18F58312" w:rsidR="001B66C5" w:rsidRDefault="001B66C5" w:rsidP="008468D9">
            <w:pPr>
              <w:cnfStyle w:val="000000100000" w:firstRow="0" w:lastRow="0" w:firstColumn="0" w:lastColumn="0" w:oddVBand="0" w:evenVBand="0" w:oddHBand="1" w:evenHBand="0" w:firstRowFirstColumn="0" w:firstRowLastColumn="0" w:lastRowFirstColumn="0" w:lastRowLastColumn="0"/>
            </w:pPr>
            <w:r>
              <w:t xml:space="preserve">Supplier </w:t>
            </w:r>
            <w:r w:rsidR="4188B1F3">
              <w:t>f</w:t>
            </w:r>
            <w:r>
              <w:t xml:space="preserve">ee element for 5 </w:t>
            </w:r>
            <w:r w:rsidR="4BD34EFD">
              <w:t>w</w:t>
            </w:r>
            <w:r>
              <w:t>eeks</w:t>
            </w:r>
          </w:p>
        </w:tc>
      </w:tr>
      <w:tr w:rsidR="001B66C5" w14:paraId="02AAB9BD" w14:textId="77777777" w:rsidTr="753D7081">
        <w:trPr>
          <w:trHeight w:val="255"/>
          <w:jc w:val="center"/>
        </w:trPr>
        <w:tc>
          <w:tcPr>
            <w:cnfStyle w:val="001000000000" w:firstRow="0" w:lastRow="0" w:firstColumn="1" w:lastColumn="0" w:oddVBand="0" w:evenVBand="0" w:oddHBand="0" w:evenHBand="0" w:firstRowFirstColumn="0" w:firstRowLastColumn="0" w:lastRowFirstColumn="0" w:lastRowLastColumn="0"/>
            <w:tcW w:w="3139" w:type="dxa"/>
            <w:tcBorders>
              <w:left w:val="double" w:sz="4" w:space="0" w:color="ED7D31" w:themeColor="accent2"/>
              <w:bottom w:val="double" w:sz="4" w:space="0" w:color="ED7D31" w:themeColor="accent2"/>
              <w:right w:val="double" w:sz="4" w:space="0" w:color="ED7D31" w:themeColor="accent2"/>
            </w:tcBorders>
          </w:tcPr>
          <w:p w14:paraId="352DFABF" w14:textId="6CA2C55C" w:rsidR="001B66C5" w:rsidRDefault="001B66C5" w:rsidP="008468D9">
            <w:r>
              <w:t xml:space="preserve">8 </w:t>
            </w:r>
            <w:r w:rsidR="4C9710E3">
              <w:t>w</w:t>
            </w:r>
            <w:r>
              <w:t>eeks or more</w:t>
            </w:r>
          </w:p>
        </w:tc>
        <w:tc>
          <w:tcPr>
            <w:tcW w:w="4144" w:type="dxa"/>
            <w:tcBorders>
              <w:left w:val="double" w:sz="4" w:space="0" w:color="ED7D31" w:themeColor="accent2"/>
              <w:bottom w:val="double" w:sz="4" w:space="0" w:color="ED7D31" w:themeColor="accent2"/>
              <w:right w:val="double" w:sz="4" w:space="0" w:color="ED7D31" w:themeColor="accent2"/>
            </w:tcBorders>
          </w:tcPr>
          <w:p w14:paraId="198AC5C9" w14:textId="4675352F" w:rsidR="001B66C5" w:rsidRDefault="001B66C5" w:rsidP="008468D9">
            <w:pPr>
              <w:cnfStyle w:val="000000000000" w:firstRow="0" w:lastRow="0" w:firstColumn="0" w:lastColumn="0" w:oddVBand="0" w:evenVBand="0" w:oddHBand="0" w:evenHBand="0" w:firstRowFirstColumn="0" w:firstRowLastColumn="0" w:lastRowFirstColumn="0" w:lastRowLastColumn="0"/>
            </w:pPr>
            <w:r>
              <w:t xml:space="preserve">Supplier </w:t>
            </w:r>
            <w:r w:rsidR="18EA32DC">
              <w:t>f</w:t>
            </w:r>
            <w:r>
              <w:t xml:space="preserve">ee element for 4 </w:t>
            </w:r>
            <w:r w:rsidR="49F1DD51">
              <w:t>w</w:t>
            </w:r>
            <w:r>
              <w:t>eeks</w:t>
            </w:r>
          </w:p>
        </w:tc>
      </w:tr>
    </w:tbl>
    <w:p w14:paraId="62486C05" w14:textId="77777777" w:rsidR="001B66C5" w:rsidRDefault="001B66C5" w:rsidP="001B66C5">
      <w:pPr>
        <w:rPr>
          <w:rFonts w:ascii="Arial" w:eastAsia="Calibri" w:hAnsi="Arial" w:cs="Arial"/>
        </w:rPr>
      </w:pPr>
    </w:p>
    <w:p w14:paraId="44E2A74B" w14:textId="77777777" w:rsidR="001B66C5" w:rsidRPr="002A42EC" w:rsidRDefault="001B66C5" w:rsidP="001B66C5">
      <w:pPr>
        <w:rPr>
          <w:rFonts w:ascii="Arial" w:eastAsia="Calibri" w:hAnsi="Arial" w:cs="Arial"/>
        </w:rPr>
      </w:pPr>
      <w:r w:rsidRPr="002A42EC">
        <w:rPr>
          <w:rFonts w:ascii="Arial" w:eastAsia="Calibri" w:hAnsi="Arial" w:cs="Arial"/>
        </w:rPr>
        <w:t>Example of how introduction fees would be calculated:</w:t>
      </w:r>
    </w:p>
    <w:tbl>
      <w:tblPr>
        <w:tblW w:w="8931" w:type="dxa"/>
        <w:tblLook w:val="04A0" w:firstRow="1" w:lastRow="0" w:firstColumn="1" w:lastColumn="0" w:noHBand="0" w:noVBand="1"/>
      </w:tblPr>
      <w:tblGrid>
        <w:gridCol w:w="8931"/>
      </w:tblGrid>
      <w:tr w:rsidR="001B66C5" w:rsidRPr="002A42EC" w14:paraId="760B1C8E" w14:textId="77777777" w:rsidTr="753D7081">
        <w:trPr>
          <w:trHeight w:val="337"/>
        </w:trPr>
        <w:tc>
          <w:tcPr>
            <w:tcW w:w="8931" w:type="dxa"/>
            <w:tcBorders>
              <w:top w:val="nil"/>
              <w:left w:val="nil"/>
              <w:bottom w:val="nil"/>
              <w:right w:val="nil"/>
            </w:tcBorders>
            <w:shd w:val="clear" w:color="auto" w:fill="C9C9C9" w:themeFill="accent3" w:themeFillTint="99"/>
            <w:noWrap/>
            <w:vAlign w:val="center"/>
            <w:hideMark/>
          </w:tcPr>
          <w:p w14:paraId="6C805323" w14:textId="77777777" w:rsidR="001B66C5" w:rsidRDefault="001B66C5" w:rsidP="753D7081">
            <w:pPr>
              <w:spacing w:after="0" w:line="240" w:lineRule="auto"/>
              <w:jc w:val="center"/>
              <w:rPr>
                <w:rFonts w:ascii="Arial" w:eastAsia="Arial" w:hAnsi="Arial" w:cs="Arial"/>
                <w:color w:val="000000"/>
                <w:sz w:val="28"/>
                <w:szCs w:val="28"/>
                <w:lang w:eastAsia="en-GB"/>
              </w:rPr>
            </w:pPr>
            <w:r w:rsidRPr="753D7081">
              <w:rPr>
                <w:rFonts w:ascii="Arial" w:eastAsia="Arial" w:hAnsi="Arial" w:cs="Arial"/>
                <w:color w:val="000000" w:themeColor="text1"/>
                <w:sz w:val="28"/>
                <w:szCs w:val="28"/>
                <w:lang w:eastAsia="en-GB"/>
              </w:rPr>
              <w:t>FEES</w:t>
            </w:r>
          </w:p>
          <w:p w14:paraId="4101652C" w14:textId="77777777" w:rsidR="001B66C5" w:rsidRPr="002A42EC" w:rsidRDefault="001B66C5" w:rsidP="753D7081">
            <w:pPr>
              <w:spacing w:after="0" w:line="240" w:lineRule="auto"/>
              <w:rPr>
                <w:rFonts w:ascii="Arial" w:eastAsia="Arial" w:hAnsi="Arial" w:cs="Arial"/>
                <w:color w:val="000000"/>
                <w:sz w:val="28"/>
                <w:szCs w:val="28"/>
                <w:lang w:eastAsia="en-GB"/>
              </w:rPr>
            </w:pPr>
          </w:p>
        </w:tc>
      </w:tr>
      <w:tr w:rsidR="001B66C5" w:rsidRPr="002A42EC" w14:paraId="3B964F53" w14:textId="77777777" w:rsidTr="753D7081">
        <w:trPr>
          <w:trHeight w:val="450"/>
        </w:trPr>
        <w:tc>
          <w:tcPr>
            <w:tcW w:w="8931" w:type="dxa"/>
            <w:vMerge w:val="restart"/>
            <w:tcBorders>
              <w:top w:val="nil"/>
              <w:left w:val="nil"/>
              <w:bottom w:val="nil"/>
              <w:right w:val="nil"/>
            </w:tcBorders>
            <w:shd w:val="clear" w:color="auto" w:fill="D9D9D9" w:themeFill="background1" w:themeFillShade="D9"/>
            <w:vAlign w:val="bottom"/>
            <w:hideMark/>
          </w:tcPr>
          <w:p w14:paraId="4A9E2841" w14:textId="77777777" w:rsidR="001B66C5" w:rsidRDefault="001B66C5" w:rsidP="753D7081">
            <w:pPr>
              <w:spacing w:after="0" w:line="240" w:lineRule="auto"/>
              <w:jc w:val="center"/>
              <w:rPr>
                <w:rFonts w:ascii="Arial" w:eastAsia="Arial" w:hAnsi="Arial" w:cs="Arial"/>
                <w:color w:val="000000"/>
                <w:lang w:eastAsia="en-GB"/>
              </w:rPr>
            </w:pPr>
            <w:r w:rsidRPr="753D7081">
              <w:rPr>
                <w:rFonts w:ascii="Arial" w:eastAsia="Arial" w:hAnsi="Arial" w:cs="Arial"/>
                <w:color w:val="000000" w:themeColor="text1"/>
                <w:lang w:eastAsia="en-GB"/>
              </w:rPr>
              <w:t>Where a fee is due, below is how the fees would be calculated (based on a nursing role for the example below).</w:t>
            </w:r>
          </w:p>
          <w:p w14:paraId="4B99056E" w14:textId="77777777" w:rsidR="001B66C5" w:rsidRPr="002A42EC" w:rsidRDefault="001B66C5" w:rsidP="753D7081">
            <w:pPr>
              <w:spacing w:after="0" w:line="240" w:lineRule="auto"/>
              <w:rPr>
                <w:rFonts w:ascii="Arial" w:eastAsia="Arial" w:hAnsi="Arial" w:cs="Arial"/>
                <w:color w:val="000000"/>
                <w:lang w:eastAsia="en-GB"/>
              </w:rPr>
            </w:pPr>
          </w:p>
        </w:tc>
      </w:tr>
      <w:tr w:rsidR="001B66C5" w:rsidRPr="002A42EC" w14:paraId="1299C43A" w14:textId="77777777" w:rsidTr="753D7081">
        <w:trPr>
          <w:trHeight w:val="450"/>
        </w:trPr>
        <w:tc>
          <w:tcPr>
            <w:tcW w:w="8931" w:type="dxa"/>
            <w:vMerge/>
            <w:vAlign w:val="center"/>
            <w:hideMark/>
          </w:tcPr>
          <w:p w14:paraId="4DDBEF00" w14:textId="77777777" w:rsidR="001B66C5" w:rsidRPr="002A42EC" w:rsidRDefault="001B66C5" w:rsidP="008468D9">
            <w:pPr>
              <w:spacing w:after="0" w:line="240" w:lineRule="auto"/>
              <w:rPr>
                <w:rFonts w:ascii="Calibri" w:eastAsia="Times New Roman" w:hAnsi="Calibri" w:cs="Calibri"/>
                <w:color w:val="000000"/>
                <w:lang w:eastAsia="en-GB"/>
              </w:rPr>
            </w:pPr>
          </w:p>
        </w:tc>
      </w:tr>
      <w:tr w:rsidR="001B66C5" w:rsidRPr="002A42EC" w14:paraId="21ABD77C" w14:textId="77777777" w:rsidTr="753D7081">
        <w:trPr>
          <w:trHeight w:val="138"/>
        </w:trPr>
        <w:tc>
          <w:tcPr>
            <w:tcW w:w="8931" w:type="dxa"/>
            <w:tcBorders>
              <w:top w:val="nil"/>
              <w:left w:val="nil"/>
              <w:bottom w:val="nil"/>
              <w:right w:val="nil"/>
            </w:tcBorders>
            <w:shd w:val="clear" w:color="auto" w:fill="D9D9D9" w:themeFill="background1" w:themeFillShade="D9"/>
            <w:vAlign w:val="bottom"/>
            <w:hideMark/>
          </w:tcPr>
          <w:p w14:paraId="3D6C3B72" w14:textId="56B1518A" w:rsidR="001B66C5" w:rsidRPr="002A42EC" w:rsidRDefault="001B66C5" w:rsidP="753D7081">
            <w:pPr>
              <w:spacing w:after="0" w:line="240" w:lineRule="auto"/>
              <w:jc w:val="center"/>
              <w:rPr>
                <w:rFonts w:ascii="Arial" w:eastAsia="Arial" w:hAnsi="Arial" w:cs="Arial"/>
                <w:color w:val="000000"/>
                <w:lang w:eastAsia="en-GB"/>
              </w:rPr>
            </w:pPr>
            <w:r w:rsidRPr="753D7081">
              <w:rPr>
                <w:rFonts w:ascii="Arial" w:eastAsia="Arial" w:hAnsi="Arial" w:cs="Arial"/>
                <w:color w:val="000000" w:themeColor="text1"/>
                <w:lang w:eastAsia="en-GB"/>
              </w:rPr>
              <w:t xml:space="preserve">Below is based on a </w:t>
            </w:r>
            <w:r w:rsidR="0714DF48" w:rsidRPr="753D7081">
              <w:rPr>
                <w:rFonts w:ascii="Arial" w:eastAsia="Arial" w:hAnsi="Arial" w:cs="Arial"/>
                <w:color w:val="000000" w:themeColor="text1"/>
                <w:lang w:eastAsia="en-GB"/>
              </w:rPr>
              <w:t>b</w:t>
            </w:r>
            <w:r w:rsidRPr="753D7081">
              <w:rPr>
                <w:rFonts w:ascii="Arial" w:eastAsia="Arial" w:hAnsi="Arial" w:cs="Arial"/>
                <w:color w:val="000000" w:themeColor="text1"/>
                <w:lang w:eastAsia="en-GB"/>
              </w:rPr>
              <w:t xml:space="preserve">and 5 </w:t>
            </w:r>
            <w:r w:rsidR="089E8B3E" w:rsidRPr="753D7081">
              <w:rPr>
                <w:rFonts w:ascii="Arial" w:eastAsia="Arial" w:hAnsi="Arial" w:cs="Arial"/>
                <w:color w:val="000000" w:themeColor="text1"/>
                <w:lang w:eastAsia="en-GB"/>
              </w:rPr>
              <w:t>n</w:t>
            </w:r>
            <w:r w:rsidRPr="753D7081">
              <w:rPr>
                <w:rFonts w:ascii="Arial" w:eastAsia="Arial" w:hAnsi="Arial" w:cs="Arial"/>
                <w:color w:val="000000" w:themeColor="text1"/>
                <w:lang w:eastAsia="en-GB"/>
              </w:rPr>
              <w:t>urse working across all shift patterns (</w:t>
            </w:r>
            <w:r w:rsidR="5A3DFF3C" w:rsidRPr="753D7081">
              <w:rPr>
                <w:rFonts w:ascii="Arial" w:eastAsia="Arial" w:hAnsi="Arial" w:cs="Arial"/>
                <w:color w:val="000000" w:themeColor="text1"/>
                <w:lang w:eastAsia="en-GB"/>
              </w:rPr>
              <w:t>d</w:t>
            </w:r>
            <w:r w:rsidRPr="753D7081">
              <w:rPr>
                <w:rFonts w:ascii="Arial" w:eastAsia="Arial" w:hAnsi="Arial" w:cs="Arial"/>
                <w:color w:val="000000" w:themeColor="text1"/>
                <w:lang w:eastAsia="en-GB"/>
              </w:rPr>
              <w:t>ay/</w:t>
            </w:r>
            <w:r w:rsidR="25114CAB" w:rsidRPr="753D7081">
              <w:rPr>
                <w:rFonts w:ascii="Arial" w:eastAsia="Arial" w:hAnsi="Arial" w:cs="Arial"/>
                <w:color w:val="000000" w:themeColor="text1"/>
                <w:lang w:eastAsia="en-GB"/>
              </w:rPr>
              <w:t>n</w:t>
            </w:r>
            <w:r w:rsidRPr="753D7081">
              <w:rPr>
                <w:rFonts w:ascii="Arial" w:eastAsia="Arial" w:hAnsi="Arial" w:cs="Arial"/>
                <w:color w:val="000000" w:themeColor="text1"/>
                <w:lang w:eastAsia="en-GB"/>
              </w:rPr>
              <w:t>ight/</w:t>
            </w:r>
            <w:r w:rsidR="019E5BC5" w:rsidRPr="753D7081">
              <w:rPr>
                <w:rFonts w:ascii="Arial" w:eastAsia="Arial" w:hAnsi="Arial" w:cs="Arial"/>
                <w:color w:val="000000" w:themeColor="text1"/>
                <w:lang w:eastAsia="en-GB"/>
              </w:rPr>
              <w:t>w</w:t>
            </w:r>
            <w:r w:rsidRPr="753D7081">
              <w:rPr>
                <w:rFonts w:ascii="Arial" w:eastAsia="Arial" w:hAnsi="Arial" w:cs="Arial"/>
                <w:color w:val="000000" w:themeColor="text1"/>
                <w:lang w:eastAsia="en-GB"/>
              </w:rPr>
              <w:t>eekend)</w:t>
            </w:r>
          </w:p>
        </w:tc>
      </w:tr>
      <w:tr w:rsidR="001B66C5" w:rsidRPr="002A42EC" w14:paraId="6AF96F85" w14:textId="77777777" w:rsidTr="753D7081">
        <w:trPr>
          <w:trHeight w:val="720"/>
        </w:trPr>
        <w:tc>
          <w:tcPr>
            <w:tcW w:w="8931" w:type="dxa"/>
            <w:tcBorders>
              <w:top w:val="nil"/>
              <w:left w:val="nil"/>
              <w:bottom w:val="nil"/>
              <w:right w:val="nil"/>
            </w:tcBorders>
            <w:shd w:val="clear" w:color="auto" w:fill="D9D9D9" w:themeFill="background1" w:themeFillShade="D9"/>
            <w:vAlign w:val="bottom"/>
            <w:hideMark/>
          </w:tcPr>
          <w:p w14:paraId="73CE5E2C" w14:textId="6AF42C47" w:rsidR="001B66C5" w:rsidRPr="002A42EC" w:rsidRDefault="001B66C5" w:rsidP="753D7081">
            <w:pPr>
              <w:spacing w:after="0" w:line="240" w:lineRule="auto"/>
              <w:jc w:val="center"/>
              <w:rPr>
                <w:rFonts w:ascii="Arial" w:eastAsia="Arial" w:hAnsi="Arial" w:cs="Arial"/>
                <w:color w:val="000000"/>
                <w:lang w:eastAsia="en-GB"/>
              </w:rPr>
            </w:pPr>
            <w:r w:rsidRPr="753D7081">
              <w:rPr>
                <w:rFonts w:ascii="Arial" w:eastAsia="Arial" w:hAnsi="Arial" w:cs="Arial"/>
                <w:color w:val="000000" w:themeColor="text1"/>
                <w:lang w:eastAsia="en-GB"/>
              </w:rPr>
              <w:t xml:space="preserve">Agency </w:t>
            </w:r>
            <w:r w:rsidR="78134056" w:rsidRPr="753D7081">
              <w:rPr>
                <w:rFonts w:ascii="Arial" w:eastAsia="Arial" w:hAnsi="Arial" w:cs="Arial"/>
                <w:color w:val="000000" w:themeColor="text1"/>
                <w:lang w:eastAsia="en-GB"/>
              </w:rPr>
              <w:t>f</w:t>
            </w:r>
            <w:r w:rsidRPr="753D7081">
              <w:rPr>
                <w:rFonts w:ascii="Arial" w:eastAsia="Arial" w:hAnsi="Arial" w:cs="Arial"/>
                <w:color w:val="000000" w:themeColor="text1"/>
                <w:lang w:eastAsia="en-GB"/>
              </w:rPr>
              <w:t xml:space="preserve">ee (averaged based on work pattern) = £4.50ph (dependent on rate card used e.g. NHSE or </w:t>
            </w:r>
            <w:r w:rsidR="4ED6907A" w:rsidRPr="753D7081">
              <w:rPr>
                <w:rFonts w:ascii="Arial" w:eastAsia="Arial" w:hAnsi="Arial" w:cs="Arial"/>
                <w:color w:val="000000" w:themeColor="text1"/>
                <w:lang w:eastAsia="en-GB"/>
              </w:rPr>
              <w:t>s</w:t>
            </w:r>
            <w:r w:rsidRPr="753D7081">
              <w:rPr>
                <w:rFonts w:ascii="Arial" w:eastAsia="Arial" w:hAnsi="Arial" w:cs="Arial"/>
                <w:color w:val="000000" w:themeColor="text1"/>
                <w:lang w:eastAsia="en-GB"/>
              </w:rPr>
              <w:t>upplier framework rate card)</w:t>
            </w:r>
            <w:r>
              <w:br/>
            </w:r>
            <w:r w:rsidRPr="753D7081">
              <w:rPr>
                <w:rFonts w:ascii="Arial" w:eastAsia="Arial" w:hAnsi="Arial" w:cs="Arial"/>
                <w:color w:val="000000" w:themeColor="text1"/>
                <w:lang w:eastAsia="en-GB"/>
              </w:rPr>
              <w:t>X</w:t>
            </w:r>
            <w:r>
              <w:br/>
            </w:r>
            <w:r w:rsidRPr="753D7081">
              <w:rPr>
                <w:rFonts w:ascii="Arial" w:eastAsia="Arial" w:hAnsi="Arial" w:cs="Arial"/>
                <w:color w:val="000000" w:themeColor="text1"/>
                <w:lang w:eastAsia="en-GB"/>
              </w:rPr>
              <w:t xml:space="preserve">Average </w:t>
            </w:r>
            <w:r w:rsidR="2E94A651" w:rsidRPr="753D7081">
              <w:rPr>
                <w:rFonts w:ascii="Arial" w:eastAsia="Arial" w:hAnsi="Arial" w:cs="Arial"/>
                <w:color w:val="000000" w:themeColor="text1"/>
                <w:lang w:eastAsia="en-GB"/>
              </w:rPr>
              <w:t>h</w:t>
            </w:r>
            <w:r w:rsidRPr="753D7081">
              <w:rPr>
                <w:rFonts w:ascii="Arial" w:eastAsia="Arial" w:hAnsi="Arial" w:cs="Arial"/>
                <w:color w:val="000000" w:themeColor="text1"/>
                <w:lang w:eastAsia="en-GB"/>
              </w:rPr>
              <w:t xml:space="preserve">ours </w:t>
            </w:r>
            <w:r w:rsidR="494E73EF" w:rsidRPr="753D7081">
              <w:rPr>
                <w:rFonts w:ascii="Arial" w:eastAsia="Arial" w:hAnsi="Arial" w:cs="Arial"/>
                <w:color w:val="000000" w:themeColor="text1"/>
                <w:lang w:eastAsia="en-GB"/>
              </w:rPr>
              <w:t>w</w:t>
            </w:r>
            <w:r w:rsidRPr="753D7081">
              <w:rPr>
                <w:rFonts w:ascii="Arial" w:eastAsia="Arial" w:hAnsi="Arial" w:cs="Arial"/>
                <w:color w:val="000000" w:themeColor="text1"/>
                <w:lang w:eastAsia="en-GB"/>
              </w:rPr>
              <w:t>orked (must take out breaks) 11.5hrs</w:t>
            </w:r>
            <w:r>
              <w:br/>
            </w:r>
            <w:r w:rsidRPr="753D7081">
              <w:rPr>
                <w:rFonts w:ascii="Arial" w:eastAsia="Arial" w:hAnsi="Arial" w:cs="Arial"/>
                <w:color w:val="000000" w:themeColor="text1"/>
                <w:lang w:eastAsia="en-GB"/>
              </w:rPr>
              <w:t>= £51.75 per day</w:t>
            </w:r>
            <w:r>
              <w:br/>
            </w:r>
            <w:r w:rsidRPr="753D7081">
              <w:rPr>
                <w:rFonts w:ascii="Arial" w:eastAsia="Arial" w:hAnsi="Arial" w:cs="Arial"/>
                <w:color w:val="000000" w:themeColor="text1"/>
                <w:lang w:eastAsia="en-GB"/>
              </w:rPr>
              <w:t>X</w:t>
            </w:r>
            <w:r>
              <w:br/>
            </w:r>
            <w:r w:rsidRPr="753D7081">
              <w:rPr>
                <w:rFonts w:ascii="Arial" w:eastAsia="Arial" w:hAnsi="Arial" w:cs="Arial"/>
                <w:color w:val="000000" w:themeColor="text1"/>
                <w:lang w:eastAsia="en-GB"/>
              </w:rPr>
              <w:lastRenderedPageBreak/>
              <w:t>Average shift pattern (5 days for this example)</w:t>
            </w:r>
            <w:r>
              <w:br/>
            </w:r>
            <w:r w:rsidRPr="753D7081">
              <w:rPr>
                <w:rFonts w:ascii="Arial" w:eastAsia="Arial" w:hAnsi="Arial" w:cs="Arial"/>
                <w:color w:val="000000" w:themeColor="text1"/>
                <w:lang w:eastAsia="en-GB"/>
              </w:rPr>
              <w:t>X</w:t>
            </w:r>
            <w:r>
              <w:br/>
            </w:r>
            <w:r w:rsidRPr="753D7081">
              <w:rPr>
                <w:rFonts w:ascii="Arial" w:eastAsia="Arial" w:hAnsi="Arial" w:cs="Arial"/>
                <w:color w:val="000000" w:themeColor="text1"/>
                <w:lang w:eastAsia="en-GB"/>
              </w:rPr>
              <w:t>Number of weeks of which notice should have been served</w:t>
            </w:r>
          </w:p>
        </w:tc>
      </w:tr>
    </w:tbl>
    <w:tbl>
      <w:tblPr>
        <w:tblpPr w:leftFromText="180" w:rightFromText="180" w:vertAnchor="text" w:horzAnchor="margin" w:tblpXSpec="center" w:tblpY="133"/>
        <w:tblW w:w="9014" w:type="dxa"/>
        <w:tblLook w:val="04A0" w:firstRow="1" w:lastRow="0" w:firstColumn="1" w:lastColumn="0" w:noHBand="0" w:noVBand="1"/>
      </w:tblPr>
      <w:tblGrid>
        <w:gridCol w:w="2093"/>
        <w:gridCol w:w="2093"/>
        <w:gridCol w:w="2414"/>
        <w:gridCol w:w="2414"/>
      </w:tblGrid>
      <w:tr w:rsidR="001B66C5" w:rsidRPr="002A42EC" w14:paraId="25716FB6" w14:textId="77777777" w:rsidTr="753D7081">
        <w:trPr>
          <w:trHeight w:val="533"/>
        </w:trPr>
        <w:tc>
          <w:tcPr>
            <w:tcW w:w="2093" w:type="dxa"/>
            <w:tcBorders>
              <w:top w:val="single" w:sz="8" w:space="0" w:color="auto"/>
              <w:left w:val="single" w:sz="8" w:space="0" w:color="auto"/>
              <w:bottom w:val="single" w:sz="4" w:space="0" w:color="auto"/>
              <w:right w:val="single" w:sz="4" w:space="0" w:color="auto"/>
            </w:tcBorders>
            <w:shd w:val="clear" w:color="auto" w:fill="D0CECE" w:themeFill="background2" w:themeFillShade="E6"/>
            <w:vAlign w:val="bottom"/>
            <w:hideMark/>
          </w:tcPr>
          <w:p w14:paraId="10B50D73" w14:textId="199B06F5" w:rsidR="001B66C5" w:rsidRPr="002A42EC" w:rsidRDefault="001B66C5" w:rsidP="008468D9">
            <w:pPr>
              <w:spacing w:after="0" w:line="240" w:lineRule="auto"/>
              <w:rPr>
                <w:rFonts w:ascii="Calibri" w:eastAsia="Times New Roman" w:hAnsi="Calibri" w:cs="Calibri"/>
                <w:b/>
                <w:bCs/>
                <w:color w:val="000000"/>
                <w:lang w:eastAsia="en-GB"/>
              </w:rPr>
            </w:pPr>
            <w:r w:rsidRPr="753D7081">
              <w:rPr>
                <w:rFonts w:ascii="Calibri" w:eastAsia="Times New Roman" w:hAnsi="Calibri" w:cs="Calibri"/>
                <w:b/>
                <w:bCs/>
                <w:color w:val="000000" w:themeColor="text1"/>
                <w:lang w:eastAsia="en-GB"/>
              </w:rPr>
              <w:lastRenderedPageBreak/>
              <w:t xml:space="preserve">No of </w:t>
            </w:r>
            <w:r w:rsidR="516FEB28" w:rsidRPr="753D7081">
              <w:rPr>
                <w:rFonts w:ascii="Calibri" w:eastAsia="Times New Roman" w:hAnsi="Calibri" w:cs="Calibri"/>
                <w:b/>
                <w:bCs/>
                <w:color w:val="000000" w:themeColor="text1"/>
                <w:lang w:eastAsia="en-GB"/>
              </w:rPr>
              <w:t>w</w:t>
            </w:r>
            <w:r w:rsidRPr="753D7081">
              <w:rPr>
                <w:rFonts w:ascii="Calibri" w:eastAsia="Times New Roman" w:hAnsi="Calibri" w:cs="Calibri"/>
                <w:b/>
                <w:bCs/>
                <w:color w:val="000000" w:themeColor="text1"/>
                <w:lang w:eastAsia="en-GB"/>
              </w:rPr>
              <w:t xml:space="preserve">eeks </w:t>
            </w:r>
            <w:r w:rsidR="0F1B0CDB" w:rsidRPr="753D7081">
              <w:rPr>
                <w:rFonts w:ascii="Calibri" w:eastAsia="Times New Roman" w:hAnsi="Calibri" w:cs="Calibri"/>
                <w:b/>
                <w:bCs/>
                <w:color w:val="000000" w:themeColor="text1"/>
                <w:lang w:eastAsia="en-GB"/>
              </w:rPr>
              <w:t>w</w:t>
            </w:r>
            <w:r w:rsidRPr="753D7081">
              <w:rPr>
                <w:rFonts w:ascii="Calibri" w:eastAsia="Times New Roman" w:hAnsi="Calibri" w:cs="Calibri"/>
                <w:b/>
                <w:bCs/>
                <w:color w:val="000000" w:themeColor="text1"/>
                <w:lang w:eastAsia="en-GB"/>
              </w:rPr>
              <w:t>orked</w:t>
            </w:r>
          </w:p>
        </w:tc>
        <w:tc>
          <w:tcPr>
            <w:tcW w:w="2093" w:type="dxa"/>
            <w:tcBorders>
              <w:top w:val="single" w:sz="8" w:space="0" w:color="auto"/>
              <w:left w:val="nil"/>
              <w:bottom w:val="single" w:sz="4" w:space="0" w:color="auto"/>
              <w:right w:val="single" w:sz="4" w:space="0" w:color="auto"/>
            </w:tcBorders>
            <w:shd w:val="clear" w:color="auto" w:fill="D0CECE" w:themeFill="background2" w:themeFillShade="E6"/>
            <w:vAlign w:val="bottom"/>
            <w:hideMark/>
          </w:tcPr>
          <w:p w14:paraId="3B49819B" w14:textId="77777777" w:rsidR="001B66C5" w:rsidRPr="002A42EC" w:rsidRDefault="001B66C5" w:rsidP="008468D9">
            <w:pPr>
              <w:spacing w:after="0" w:line="240" w:lineRule="auto"/>
              <w:rPr>
                <w:rFonts w:ascii="Calibri" w:eastAsia="Times New Roman" w:hAnsi="Calibri" w:cs="Calibri"/>
                <w:b/>
                <w:bCs/>
                <w:color w:val="000000"/>
                <w:lang w:eastAsia="en-GB"/>
              </w:rPr>
            </w:pPr>
            <w:r w:rsidRPr="002A42EC">
              <w:rPr>
                <w:rFonts w:ascii="Calibri" w:eastAsia="Times New Roman" w:hAnsi="Calibri" w:cs="Calibri"/>
                <w:b/>
                <w:bCs/>
                <w:color w:val="000000"/>
                <w:lang w:eastAsia="en-GB"/>
              </w:rPr>
              <w:t>Notice to be served</w:t>
            </w:r>
          </w:p>
        </w:tc>
        <w:tc>
          <w:tcPr>
            <w:tcW w:w="2414" w:type="dxa"/>
            <w:tcBorders>
              <w:top w:val="single" w:sz="8" w:space="0" w:color="auto"/>
              <w:left w:val="nil"/>
              <w:bottom w:val="single" w:sz="4" w:space="0" w:color="auto"/>
              <w:right w:val="single" w:sz="8" w:space="0" w:color="auto"/>
            </w:tcBorders>
            <w:shd w:val="clear" w:color="auto" w:fill="D0CECE" w:themeFill="background2" w:themeFillShade="E6"/>
            <w:vAlign w:val="bottom"/>
            <w:hideMark/>
          </w:tcPr>
          <w:p w14:paraId="5D17CA67" w14:textId="77777777" w:rsidR="001B66C5" w:rsidRPr="002A42EC" w:rsidRDefault="001B66C5" w:rsidP="008468D9">
            <w:pPr>
              <w:spacing w:after="0" w:line="240" w:lineRule="auto"/>
              <w:rPr>
                <w:rFonts w:ascii="Calibri" w:eastAsia="Times New Roman" w:hAnsi="Calibri" w:cs="Calibri"/>
                <w:b/>
                <w:bCs/>
                <w:color w:val="000000"/>
                <w:lang w:eastAsia="en-GB"/>
              </w:rPr>
            </w:pPr>
            <w:r w:rsidRPr="002A42EC">
              <w:rPr>
                <w:rFonts w:ascii="Calibri" w:eastAsia="Times New Roman" w:hAnsi="Calibri" w:cs="Calibri"/>
                <w:b/>
                <w:bCs/>
                <w:color w:val="000000"/>
                <w:lang w:eastAsia="en-GB"/>
              </w:rPr>
              <w:t>Fee due</w:t>
            </w:r>
          </w:p>
        </w:tc>
        <w:tc>
          <w:tcPr>
            <w:tcW w:w="2414" w:type="dxa"/>
            <w:tcBorders>
              <w:top w:val="single" w:sz="8" w:space="0" w:color="auto"/>
              <w:left w:val="nil"/>
              <w:bottom w:val="single" w:sz="4" w:space="0" w:color="auto"/>
              <w:right w:val="single" w:sz="8" w:space="0" w:color="auto"/>
            </w:tcBorders>
            <w:shd w:val="clear" w:color="auto" w:fill="D0CECE" w:themeFill="background2" w:themeFillShade="E6"/>
            <w:vAlign w:val="bottom"/>
          </w:tcPr>
          <w:p w14:paraId="0597BA41" w14:textId="041B30BA" w:rsidR="377F0B33" w:rsidRDefault="377F0B33" w:rsidP="377F0B33">
            <w:pPr>
              <w:spacing w:line="240" w:lineRule="auto"/>
              <w:rPr>
                <w:rFonts w:ascii="Calibri" w:eastAsia="Times New Roman" w:hAnsi="Calibri" w:cs="Calibri"/>
                <w:b/>
                <w:bCs/>
                <w:color w:val="000000" w:themeColor="text1"/>
                <w:lang w:eastAsia="en-GB"/>
              </w:rPr>
            </w:pPr>
          </w:p>
        </w:tc>
      </w:tr>
      <w:tr w:rsidR="001B66C5" w:rsidRPr="002A42EC" w14:paraId="35CC9347" w14:textId="77777777" w:rsidTr="753D7081">
        <w:trPr>
          <w:trHeight w:val="177"/>
        </w:trPr>
        <w:tc>
          <w:tcPr>
            <w:tcW w:w="2093" w:type="dxa"/>
            <w:tcBorders>
              <w:top w:val="nil"/>
              <w:left w:val="single" w:sz="8" w:space="0" w:color="auto"/>
              <w:bottom w:val="single" w:sz="4" w:space="0" w:color="auto"/>
              <w:right w:val="single" w:sz="4" w:space="0" w:color="auto"/>
            </w:tcBorders>
            <w:shd w:val="clear" w:color="auto" w:fill="161616"/>
            <w:noWrap/>
            <w:vAlign w:val="bottom"/>
            <w:hideMark/>
          </w:tcPr>
          <w:p w14:paraId="649841BE" w14:textId="77777777" w:rsidR="001B66C5" w:rsidRPr="002A42EC" w:rsidRDefault="001B66C5" w:rsidP="008468D9">
            <w:pPr>
              <w:spacing w:after="0" w:line="240" w:lineRule="auto"/>
              <w:rPr>
                <w:rFonts w:ascii="Calibri" w:eastAsia="Times New Roman" w:hAnsi="Calibri" w:cs="Calibri"/>
                <w:color w:val="F2F2F2"/>
                <w:lang w:eastAsia="en-GB"/>
              </w:rPr>
            </w:pPr>
            <w:r w:rsidRPr="002A42EC">
              <w:rPr>
                <w:rFonts w:ascii="Calibri" w:eastAsia="Times New Roman" w:hAnsi="Calibri" w:cs="Calibri"/>
                <w:color w:val="F2F2F2"/>
                <w:lang w:eastAsia="en-GB"/>
              </w:rPr>
              <w:t>1</w:t>
            </w:r>
          </w:p>
        </w:tc>
        <w:tc>
          <w:tcPr>
            <w:tcW w:w="2093" w:type="dxa"/>
            <w:tcBorders>
              <w:top w:val="nil"/>
              <w:left w:val="nil"/>
              <w:bottom w:val="single" w:sz="4" w:space="0" w:color="auto"/>
              <w:right w:val="single" w:sz="4" w:space="0" w:color="auto"/>
            </w:tcBorders>
            <w:shd w:val="clear" w:color="auto" w:fill="161616"/>
            <w:noWrap/>
            <w:vAlign w:val="bottom"/>
            <w:hideMark/>
          </w:tcPr>
          <w:p w14:paraId="226F275A" w14:textId="7115E390" w:rsidR="001B66C5" w:rsidRPr="002A42EC" w:rsidRDefault="001B66C5" w:rsidP="008468D9">
            <w:pPr>
              <w:spacing w:after="0" w:line="240" w:lineRule="auto"/>
              <w:rPr>
                <w:rFonts w:ascii="Calibri" w:eastAsia="Times New Roman" w:hAnsi="Calibri" w:cs="Calibri"/>
                <w:color w:val="F2F2F2"/>
                <w:lang w:eastAsia="en-GB"/>
              </w:rPr>
            </w:pPr>
            <w:r w:rsidRPr="753D7081">
              <w:rPr>
                <w:rFonts w:ascii="Calibri" w:eastAsia="Times New Roman" w:hAnsi="Calibri" w:cs="Calibri"/>
                <w:color w:val="F2F2F2" w:themeColor="background1" w:themeShade="F2"/>
                <w:lang w:eastAsia="en-GB"/>
              </w:rPr>
              <w:t xml:space="preserve">11 </w:t>
            </w:r>
            <w:r w:rsidR="4029D69D" w:rsidRPr="753D7081">
              <w:rPr>
                <w:rFonts w:ascii="Calibri" w:eastAsia="Times New Roman" w:hAnsi="Calibri" w:cs="Calibri"/>
                <w:color w:val="F2F2F2" w:themeColor="background1" w:themeShade="F2"/>
                <w:lang w:eastAsia="en-GB"/>
              </w:rPr>
              <w:t>w</w:t>
            </w:r>
            <w:r w:rsidRPr="753D7081">
              <w:rPr>
                <w:rFonts w:ascii="Calibri" w:eastAsia="Times New Roman" w:hAnsi="Calibri" w:cs="Calibri"/>
                <w:color w:val="F2F2F2" w:themeColor="background1" w:themeShade="F2"/>
                <w:lang w:eastAsia="en-GB"/>
              </w:rPr>
              <w:t>eeks</w:t>
            </w:r>
          </w:p>
        </w:tc>
        <w:tc>
          <w:tcPr>
            <w:tcW w:w="2414" w:type="dxa"/>
            <w:tcBorders>
              <w:top w:val="nil"/>
              <w:left w:val="nil"/>
              <w:bottom w:val="single" w:sz="4" w:space="0" w:color="auto"/>
              <w:right w:val="single" w:sz="8" w:space="0" w:color="auto"/>
            </w:tcBorders>
            <w:shd w:val="clear" w:color="auto" w:fill="161616"/>
            <w:noWrap/>
            <w:vAlign w:val="bottom"/>
            <w:hideMark/>
          </w:tcPr>
          <w:p w14:paraId="19171A1D" w14:textId="77777777" w:rsidR="001B66C5" w:rsidRPr="002A42EC" w:rsidRDefault="001B66C5" w:rsidP="008468D9">
            <w:pPr>
              <w:spacing w:after="0" w:line="240" w:lineRule="auto"/>
              <w:jc w:val="right"/>
              <w:rPr>
                <w:rFonts w:ascii="Calibri" w:eastAsia="Times New Roman" w:hAnsi="Calibri" w:cs="Calibri"/>
                <w:color w:val="F2F2F2"/>
                <w:lang w:eastAsia="en-GB"/>
              </w:rPr>
            </w:pPr>
            <w:r w:rsidRPr="002A42EC">
              <w:rPr>
                <w:rFonts w:ascii="Calibri" w:eastAsia="Times New Roman" w:hAnsi="Calibri" w:cs="Calibri"/>
                <w:color w:val="F2F2F2"/>
                <w:lang w:eastAsia="en-GB"/>
              </w:rPr>
              <w:t>£2,846.25</w:t>
            </w:r>
          </w:p>
        </w:tc>
        <w:tc>
          <w:tcPr>
            <w:tcW w:w="2414" w:type="dxa"/>
            <w:tcBorders>
              <w:top w:val="nil"/>
              <w:left w:val="nil"/>
              <w:bottom w:val="single" w:sz="4" w:space="0" w:color="auto"/>
              <w:right w:val="single" w:sz="8" w:space="0" w:color="auto"/>
            </w:tcBorders>
            <w:shd w:val="clear" w:color="auto" w:fill="161616"/>
            <w:vAlign w:val="bottom"/>
          </w:tcPr>
          <w:p w14:paraId="06779922" w14:textId="25F21463" w:rsidR="377F0B33" w:rsidRDefault="377F0B33" w:rsidP="377F0B33">
            <w:pPr>
              <w:spacing w:line="240" w:lineRule="auto"/>
              <w:jc w:val="right"/>
              <w:rPr>
                <w:rFonts w:ascii="Calibri" w:eastAsia="Times New Roman" w:hAnsi="Calibri" w:cs="Calibri"/>
                <w:color w:val="F2F2F2" w:themeColor="background1" w:themeShade="F2"/>
                <w:lang w:eastAsia="en-GB"/>
              </w:rPr>
            </w:pPr>
          </w:p>
        </w:tc>
      </w:tr>
      <w:tr w:rsidR="001B66C5" w:rsidRPr="002A42EC" w14:paraId="6B904817" w14:textId="77777777" w:rsidTr="753D7081">
        <w:trPr>
          <w:trHeight w:val="177"/>
        </w:trPr>
        <w:tc>
          <w:tcPr>
            <w:tcW w:w="2093" w:type="dxa"/>
            <w:tcBorders>
              <w:top w:val="nil"/>
              <w:left w:val="single" w:sz="8" w:space="0" w:color="auto"/>
              <w:bottom w:val="single" w:sz="4" w:space="0" w:color="auto"/>
              <w:right w:val="single" w:sz="4" w:space="0" w:color="auto"/>
            </w:tcBorders>
            <w:shd w:val="clear" w:color="auto" w:fill="D0CECE" w:themeFill="background2" w:themeFillShade="E6"/>
            <w:noWrap/>
            <w:vAlign w:val="bottom"/>
            <w:hideMark/>
          </w:tcPr>
          <w:p w14:paraId="18F999B5" w14:textId="77777777" w:rsidR="001B66C5" w:rsidRPr="002A42EC" w:rsidRDefault="001B66C5" w:rsidP="008468D9">
            <w:pPr>
              <w:spacing w:after="0" w:line="240" w:lineRule="auto"/>
              <w:rPr>
                <w:rFonts w:ascii="Calibri" w:eastAsia="Times New Roman" w:hAnsi="Calibri" w:cs="Calibri"/>
                <w:color w:val="000000"/>
                <w:lang w:eastAsia="en-GB"/>
              </w:rPr>
            </w:pPr>
            <w:r w:rsidRPr="002A42EC">
              <w:rPr>
                <w:rFonts w:ascii="Calibri" w:eastAsia="Times New Roman" w:hAnsi="Calibri" w:cs="Calibri"/>
                <w:color w:val="000000"/>
                <w:lang w:eastAsia="en-GB"/>
              </w:rPr>
              <w:t>2</w:t>
            </w:r>
          </w:p>
        </w:tc>
        <w:tc>
          <w:tcPr>
            <w:tcW w:w="2093" w:type="dxa"/>
            <w:tcBorders>
              <w:top w:val="nil"/>
              <w:left w:val="nil"/>
              <w:bottom w:val="single" w:sz="4" w:space="0" w:color="auto"/>
              <w:right w:val="single" w:sz="4" w:space="0" w:color="auto"/>
            </w:tcBorders>
            <w:shd w:val="clear" w:color="auto" w:fill="D0CECE" w:themeFill="background2" w:themeFillShade="E6"/>
            <w:noWrap/>
            <w:vAlign w:val="bottom"/>
            <w:hideMark/>
          </w:tcPr>
          <w:p w14:paraId="4589201A" w14:textId="665F1949" w:rsidR="001B66C5" w:rsidRPr="002A42EC" w:rsidRDefault="001B66C5" w:rsidP="008468D9">
            <w:pPr>
              <w:spacing w:after="0" w:line="240" w:lineRule="auto"/>
              <w:rPr>
                <w:rFonts w:ascii="Calibri" w:eastAsia="Times New Roman" w:hAnsi="Calibri" w:cs="Calibri"/>
                <w:color w:val="000000"/>
                <w:lang w:eastAsia="en-GB"/>
              </w:rPr>
            </w:pPr>
            <w:r w:rsidRPr="753D7081">
              <w:rPr>
                <w:rFonts w:ascii="Calibri" w:eastAsia="Times New Roman" w:hAnsi="Calibri" w:cs="Calibri"/>
                <w:color w:val="000000" w:themeColor="text1"/>
                <w:lang w:eastAsia="en-GB"/>
              </w:rPr>
              <w:t xml:space="preserve">10 </w:t>
            </w:r>
            <w:r w:rsidR="4029D69D" w:rsidRPr="753D7081">
              <w:rPr>
                <w:rFonts w:ascii="Calibri" w:eastAsia="Times New Roman" w:hAnsi="Calibri" w:cs="Calibri"/>
                <w:color w:val="000000" w:themeColor="text1"/>
                <w:lang w:eastAsia="en-GB"/>
              </w:rPr>
              <w:t>w</w:t>
            </w:r>
            <w:r w:rsidRPr="753D7081">
              <w:rPr>
                <w:rFonts w:ascii="Calibri" w:eastAsia="Times New Roman" w:hAnsi="Calibri" w:cs="Calibri"/>
                <w:color w:val="000000" w:themeColor="text1"/>
                <w:lang w:eastAsia="en-GB"/>
              </w:rPr>
              <w:t>eeks</w:t>
            </w:r>
          </w:p>
        </w:tc>
        <w:tc>
          <w:tcPr>
            <w:tcW w:w="2414" w:type="dxa"/>
            <w:tcBorders>
              <w:top w:val="nil"/>
              <w:left w:val="nil"/>
              <w:bottom w:val="single" w:sz="4" w:space="0" w:color="auto"/>
              <w:right w:val="single" w:sz="8" w:space="0" w:color="auto"/>
            </w:tcBorders>
            <w:shd w:val="clear" w:color="auto" w:fill="D0CECE" w:themeFill="background2" w:themeFillShade="E6"/>
            <w:noWrap/>
            <w:vAlign w:val="bottom"/>
            <w:hideMark/>
          </w:tcPr>
          <w:p w14:paraId="1507627D" w14:textId="77777777" w:rsidR="001B66C5" w:rsidRPr="002A42EC" w:rsidRDefault="001B66C5" w:rsidP="008468D9">
            <w:pPr>
              <w:spacing w:after="0" w:line="240" w:lineRule="auto"/>
              <w:jc w:val="right"/>
              <w:rPr>
                <w:rFonts w:ascii="Calibri" w:eastAsia="Times New Roman" w:hAnsi="Calibri" w:cs="Calibri"/>
                <w:color w:val="000000"/>
                <w:lang w:eastAsia="en-GB"/>
              </w:rPr>
            </w:pPr>
            <w:r w:rsidRPr="002A42EC">
              <w:rPr>
                <w:rFonts w:ascii="Calibri" w:eastAsia="Times New Roman" w:hAnsi="Calibri" w:cs="Calibri"/>
                <w:color w:val="000000"/>
                <w:lang w:eastAsia="en-GB"/>
              </w:rPr>
              <w:t>£2,587.50</w:t>
            </w:r>
          </w:p>
        </w:tc>
        <w:tc>
          <w:tcPr>
            <w:tcW w:w="2414" w:type="dxa"/>
            <w:tcBorders>
              <w:top w:val="nil"/>
              <w:left w:val="nil"/>
              <w:bottom w:val="single" w:sz="4" w:space="0" w:color="auto"/>
              <w:right w:val="single" w:sz="8" w:space="0" w:color="auto"/>
            </w:tcBorders>
            <w:shd w:val="clear" w:color="auto" w:fill="D0CECE" w:themeFill="background2" w:themeFillShade="E6"/>
            <w:vAlign w:val="bottom"/>
          </w:tcPr>
          <w:p w14:paraId="1F5309C7" w14:textId="4BCADA1A" w:rsidR="377F0B33" w:rsidRDefault="377F0B33" w:rsidP="377F0B33">
            <w:pPr>
              <w:spacing w:line="240" w:lineRule="auto"/>
              <w:jc w:val="right"/>
              <w:rPr>
                <w:rFonts w:ascii="Calibri" w:eastAsia="Times New Roman" w:hAnsi="Calibri" w:cs="Calibri"/>
                <w:color w:val="000000" w:themeColor="text1"/>
                <w:lang w:eastAsia="en-GB"/>
              </w:rPr>
            </w:pPr>
          </w:p>
        </w:tc>
      </w:tr>
      <w:tr w:rsidR="001B66C5" w:rsidRPr="002A42EC" w14:paraId="5F9E035B" w14:textId="77777777" w:rsidTr="753D7081">
        <w:trPr>
          <w:trHeight w:val="177"/>
        </w:trPr>
        <w:tc>
          <w:tcPr>
            <w:tcW w:w="2093" w:type="dxa"/>
            <w:tcBorders>
              <w:top w:val="nil"/>
              <w:left w:val="single" w:sz="8" w:space="0" w:color="auto"/>
              <w:bottom w:val="single" w:sz="4" w:space="0" w:color="auto"/>
              <w:right w:val="single" w:sz="4" w:space="0" w:color="auto"/>
            </w:tcBorders>
            <w:shd w:val="clear" w:color="auto" w:fill="161616"/>
            <w:noWrap/>
            <w:vAlign w:val="bottom"/>
            <w:hideMark/>
          </w:tcPr>
          <w:p w14:paraId="5FCD5EC4" w14:textId="77777777" w:rsidR="001B66C5" w:rsidRPr="002A42EC" w:rsidRDefault="001B66C5" w:rsidP="008468D9">
            <w:pPr>
              <w:spacing w:after="0" w:line="240" w:lineRule="auto"/>
              <w:rPr>
                <w:rFonts w:ascii="Calibri" w:eastAsia="Times New Roman" w:hAnsi="Calibri" w:cs="Calibri"/>
                <w:color w:val="F2F2F2"/>
                <w:lang w:eastAsia="en-GB"/>
              </w:rPr>
            </w:pPr>
            <w:r w:rsidRPr="002A42EC">
              <w:rPr>
                <w:rFonts w:ascii="Calibri" w:eastAsia="Times New Roman" w:hAnsi="Calibri" w:cs="Calibri"/>
                <w:color w:val="F2F2F2"/>
                <w:lang w:eastAsia="en-GB"/>
              </w:rPr>
              <w:t>3</w:t>
            </w:r>
          </w:p>
        </w:tc>
        <w:tc>
          <w:tcPr>
            <w:tcW w:w="2093" w:type="dxa"/>
            <w:tcBorders>
              <w:top w:val="nil"/>
              <w:left w:val="nil"/>
              <w:bottom w:val="single" w:sz="4" w:space="0" w:color="auto"/>
              <w:right w:val="single" w:sz="4" w:space="0" w:color="auto"/>
            </w:tcBorders>
            <w:shd w:val="clear" w:color="auto" w:fill="161616"/>
            <w:noWrap/>
            <w:vAlign w:val="bottom"/>
            <w:hideMark/>
          </w:tcPr>
          <w:p w14:paraId="37F7B594" w14:textId="66ED5C16" w:rsidR="001B66C5" w:rsidRPr="002A42EC" w:rsidRDefault="001B66C5" w:rsidP="008468D9">
            <w:pPr>
              <w:spacing w:after="0" w:line="240" w:lineRule="auto"/>
              <w:rPr>
                <w:rFonts w:ascii="Calibri" w:eastAsia="Times New Roman" w:hAnsi="Calibri" w:cs="Calibri"/>
                <w:color w:val="F2F2F2"/>
                <w:lang w:eastAsia="en-GB"/>
              </w:rPr>
            </w:pPr>
            <w:r w:rsidRPr="753D7081">
              <w:rPr>
                <w:rFonts w:ascii="Calibri" w:eastAsia="Times New Roman" w:hAnsi="Calibri" w:cs="Calibri"/>
                <w:color w:val="F2F2F2" w:themeColor="background1" w:themeShade="F2"/>
                <w:lang w:eastAsia="en-GB"/>
              </w:rPr>
              <w:t xml:space="preserve">9 </w:t>
            </w:r>
            <w:r w:rsidR="3B15C3A4" w:rsidRPr="753D7081">
              <w:rPr>
                <w:rFonts w:ascii="Calibri" w:eastAsia="Times New Roman" w:hAnsi="Calibri" w:cs="Calibri"/>
                <w:color w:val="F2F2F2" w:themeColor="background1" w:themeShade="F2"/>
                <w:lang w:eastAsia="en-GB"/>
              </w:rPr>
              <w:t>w</w:t>
            </w:r>
            <w:r w:rsidRPr="753D7081">
              <w:rPr>
                <w:rFonts w:ascii="Calibri" w:eastAsia="Times New Roman" w:hAnsi="Calibri" w:cs="Calibri"/>
                <w:color w:val="F2F2F2" w:themeColor="background1" w:themeShade="F2"/>
                <w:lang w:eastAsia="en-GB"/>
              </w:rPr>
              <w:t>eeks</w:t>
            </w:r>
          </w:p>
        </w:tc>
        <w:tc>
          <w:tcPr>
            <w:tcW w:w="2414" w:type="dxa"/>
            <w:tcBorders>
              <w:top w:val="nil"/>
              <w:left w:val="nil"/>
              <w:bottom w:val="single" w:sz="4" w:space="0" w:color="auto"/>
              <w:right w:val="single" w:sz="8" w:space="0" w:color="auto"/>
            </w:tcBorders>
            <w:shd w:val="clear" w:color="auto" w:fill="161616"/>
            <w:noWrap/>
            <w:vAlign w:val="bottom"/>
            <w:hideMark/>
          </w:tcPr>
          <w:p w14:paraId="4F233F81" w14:textId="77777777" w:rsidR="001B66C5" w:rsidRPr="002A42EC" w:rsidRDefault="001B66C5" w:rsidP="008468D9">
            <w:pPr>
              <w:spacing w:after="0" w:line="240" w:lineRule="auto"/>
              <w:jc w:val="right"/>
              <w:rPr>
                <w:rFonts w:ascii="Calibri" w:eastAsia="Times New Roman" w:hAnsi="Calibri" w:cs="Calibri"/>
                <w:color w:val="F2F2F2"/>
                <w:lang w:eastAsia="en-GB"/>
              </w:rPr>
            </w:pPr>
            <w:r w:rsidRPr="002A42EC">
              <w:rPr>
                <w:rFonts w:ascii="Calibri" w:eastAsia="Times New Roman" w:hAnsi="Calibri" w:cs="Calibri"/>
                <w:color w:val="F2F2F2"/>
                <w:lang w:eastAsia="en-GB"/>
              </w:rPr>
              <w:t>£2,328.75</w:t>
            </w:r>
          </w:p>
        </w:tc>
        <w:tc>
          <w:tcPr>
            <w:tcW w:w="2414" w:type="dxa"/>
            <w:tcBorders>
              <w:top w:val="nil"/>
              <w:left w:val="nil"/>
              <w:bottom w:val="single" w:sz="4" w:space="0" w:color="auto"/>
              <w:right w:val="single" w:sz="8" w:space="0" w:color="auto"/>
            </w:tcBorders>
            <w:shd w:val="clear" w:color="auto" w:fill="161616"/>
            <w:vAlign w:val="bottom"/>
          </w:tcPr>
          <w:p w14:paraId="53688B41" w14:textId="583FB5AC" w:rsidR="377F0B33" w:rsidRDefault="377F0B33" w:rsidP="377F0B33">
            <w:pPr>
              <w:spacing w:line="240" w:lineRule="auto"/>
              <w:jc w:val="right"/>
              <w:rPr>
                <w:rFonts w:ascii="Calibri" w:eastAsia="Times New Roman" w:hAnsi="Calibri" w:cs="Calibri"/>
                <w:color w:val="F2F2F2" w:themeColor="background1" w:themeShade="F2"/>
                <w:lang w:eastAsia="en-GB"/>
              </w:rPr>
            </w:pPr>
          </w:p>
        </w:tc>
      </w:tr>
      <w:tr w:rsidR="001B66C5" w:rsidRPr="002A42EC" w14:paraId="67A5CA9E" w14:textId="77777777" w:rsidTr="753D7081">
        <w:trPr>
          <w:trHeight w:val="177"/>
        </w:trPr>
        <w:tc>
          <w:tcPr>
            <w:tcW w:w="2093" w:type="dxa"/>
            <w:tcBorders>
              <w:top w:val="nil"/>
              <w:left w:val="single" w:sz="8" w:space="0" w:color="auto"/>
              <w:bottom w:val="single" w:sz="4" w:space="0" w:color="auto"/>
              <w:right w:val="single" w:sz="4" w:space="0" w:color="auto"/>
            </w:tcBorders>
            <w:shd w:val="clear" w:color="auto" w:fill="D0CECE" w:themeFill="background2" w:themeFillShade="E6"/>
            <w:noWrap/>
            <w:vAlign w:val="bottom"/>
            <w:hideMark/>
          </w:tcPr>
          <w:p w14:paraId="2598DEE6" w14:textId="77777777" w:rsidR="001B66C5" w:rsidRPr="002A42EC" w:rsidRDefault="001B66C5" w:rsidP="008468D9">
            <w:pPr>
              <w:spacing w:after="0" w:line="240" w:lineRule="auto"/>
              <w:rPr>
                <w:rFonts w:ascii="Calibri" w:eastAsia="Times New Roman" w:hAnsi="Calibri" w:cs="Calibri"/>
                <w:color w:val="000000"/>
                <w:lang w:eastAsia="en-GB"/>
              </w:rPr>
            </w:pPr>
            <w:r w:rsidRPr="002A42EC">
              <w:rPr>
                <w:rFonts w:ascii="Calibri" w:eastAsia="Times New Roman" w:hAnsi="Calibri" w:cs="Calibri"/>
                <w:color w:val="000000"/>
                <w:lang w:eastAsia="en-GB"/>
              </w:rPr>
              <w:t>4</w:t>
            </w:r>
          </w:p>
        </w:tc>
        <w:tc>
          <w:tcPr>
            <w:tcW w:w="2093" w:type="dxa"/>
            <w:tcBorders>
              <w:top w:val="nil"/>
              <w:left w:val="nil"/>
              <w:bottom w:val="single" w:sz="4" w:space="0" w:color="auto"/>
              <w:right w:val="single" w:sz="4" w:space="0" w:color="auto"/>
            </w:tcBorders>
            <w:shd w:val="clear" w:color="auto" w:fill="D0CECE" w:themeFill="background2" w:themeFillShade="E6"/>
            <w:noWrap/>
            <w:vAlign w:val="bottom"/>
            <w:hideMark/>
          </w:tcPr>
          <w:p w14:paraId="7EBBCC91" w14:textId="3DE2F6BE" w:rsidR="001B66C5" w:rsidRPr="002A42EC" w:rsidRDefault="001B66C5" w:rsidP="008468D9">
            <w:pPr>
              <w:spacing w:after="0" w:line="240" w:lineRule="auto"/>
              <w:rPr>
                <w:rFonts w:ascii="Calibri" w:eastAsia="Times New Roman" w:hAnsi="Calibri" w:cs="Calibri"/>
                <w:color w:val="000000"/>
                <w:lang w:eastAsia="en-GB"/>
              </w:rPr>
            </w:pPr>
            <w:r w:rsidRPr="753D7081">
              <w:rPr>
                <w:rFonts w:ascii="Calibri" w:eastAsia="Times New Roman" w:hAnsi="Calibri" w:cs="Calibri"/>
                <w:color w:val="000000" w:themeColor="text1"/>
                <w:lang w:eastAsia="en-GB"/>
              </w:rPr>
              <w:t xml:space="preserve">8 </w:t>
            </w:r>
            <w:r w:rsidR="62E38615" w:rsidRPr="753D7081">
              <w:rPr>
                <w:rFonts w:ascii="Calibri" w:eastAsia="Times New Roman" w:hAnsi="Calibri" w:cs="Calibri"/>
                <w:color w:val="000000" w:themeColor="text1"/>
                <w:lang w:eastAsia="en-GB"/>
              </w:rPr>
              <w:t>w</w:t>
            </w:r>
            <w:r w:rsidRPr="753D7081">
              <w:rPr>
                <w:rFonts w:ascii="Calibri" w:eastAsia="Times New Roman" w:hAnsi="Calibri" w:cs="Calibri"/>
                <w:color w:val="000000" w:themeColor="text1"/>
                <w:lang w:eastAsia="en-GB"/>
              </w:rPr>
              <w:t>eeks</w:t>
            </w:r>
          </w:p>
        </w:tc>
        <w:tc>
          <w:tcPr>
            <w:tcW w:w="2414" w:type="dxa"/>
            <w:tcBorders>
              <w:top w:val="nil"/>
              <w:left w:val="nil"/>
              <w:bottom w:val="single" w:sz="4" w:space="0" w:color="auto"/>
              <w:right w:val="single" w:sz="8" w:space="0" w:color="auto"/>
            </w:tcBorders>
            <w:shd w:val="clear" w:color="auto" w:fill="D0CECE" w:themeFill="background2" w:themeFillShade="E6"/>
            <w:noWrap/>
            <w:vAlign w:val="bottom"/>
            <w:hideMark/>
          </w:tcPr>
          <w:p w14:paraId="6CF15E2D" w14:textId="77777777" w:rsidR="001B66C5" w:rsidRPr="002A42EC" w:rsidRDefault="001B66C5" w:rsidP="008468D9">
            <w:pPr>
              <w:spacing w:after="0" w:line="240" w:lineRule="auto"/>
              <w:jc w:val="right"/>
              <w:rPr>
                <w:rFonts w:ascii="Calibri" w:eastAsia="Times New Roman" w:hAnsi="Calibri" w:cs="Calibri"/>
                <w:color w:val="000000"/>
                <w:lang w:eastAsia="en-GB"/>
              </w:rPr>
            </w:pPr>
            <w:r w:rsidRPr="002A42EC">
              <w:rPr>
                <w:rFonts w:ascii="Calibri" w:eastAsia="Times New Roman" w:hAnsi="Calibri" w:cs="Calibri"/>
                <w:color w:val="000000"/>
                <w:lang w:eastAsia="en-GB"/>
              </w:rPr>
              <w:t>£2,070.00</w:t>
            </w:r>
          </w:p>
        </w:tc>
        <w:tc>
          <w:tcPr>
            <w:tcW w:w="2414" w:type="dxa"/>
            <w:tcBorders>
              <w:top w:val="nil"/>
              <w:left w:val="nil"/>
              <w:bottom w:val="single" w:sz="4" w:space="0" w:color="auto"/>
              <w:right w:val="single" w:sz="8" w:space="0" w:color="auto"/>
            </w:tcBorders>
            <w:shd w:val="clear" w:color="auto" w:fill="D0CECE" w:themeFill="background2" w:themeFillShade="E6"/>
            <w:vAlign w:val="bottom"/>
          </w:tcPr>
          <w:p w14:paraId="6D4B9771" w14:textId="6E4BC01D" w:rsidR="377F0B33" w:rsidRDefault="377F0B33" w:rsidP="377F0B33">
            <w:pPr>
              <w:spacing w:line="240" w:lineRule="auto"/>
              <w:jc w:val="right"/>
              <w:rPr>
                <w:rFonts w:ascii="Calibri" w:eastAsia="Times New Roman" w:hAnsi="Calibri" w:cs="Calibri"/>
                <w:color w:val="000000" w:themeColor="text1"/>
                <w:lang w:eastAsia="en-GB"/>
              </w:rPr>
            </w:pPr>
          </w:p>
        </w:tc>
      </w:tr>
      <w:tr w:rsidR="001B66C5" w:rsidRPr="002A42EC" w14:paraId="73D796EE" w14:textId="77777777" w:rsidTr="753D7081">
        <w:trPr>
          <w:trHeight w:val="177"/>
        </w:trPr>
        <w:tc>
          <w:tcPr>
            <w:tcW w:w="2093" w:type="dxa"/>
            <w:tcBorders>
              <w:top w:val="nil"/>
              <w:left w:val="single" w:sz="8" w:space="0" w:color="auto"/>
              <w:bottom w:val="single" w:sz="4" w:space="0" w:color="auto"/>
              <w:right w:val="single" w:sz="4" w:space="0" w:color="auto"/>
            </w:tcBorders>
            <w:shd w:val="clear" w:color="auto" w:fill="161616"/>
            <w:noWrap/>
            <w:vAlign w:val="bottom"/>
            <w:hideMark/>
          </w:tcPr>
          <w:p w14:paraId="78941E47" w14:textId="77777777" w:rsidR="001B66C5" w:rsidRPr="002A42EC" w:rsidRDefault="001B66C5" w:rsidP="008468D9">
            <w:pPr>
              <w:spacing w:after="0" w:line="240" w:lineRule="auto"/>
              <w:rPr>
                <w:rFonts w:ascii="Calibri" w:eastAsia="Times New Roman" w:hAnsi="Calibri" w:cs="Calibri"/>
                <w:color w:val="F2F2F2"/>
                <w:lang w:eastAsia="en-GB"/>
              </w:rPr>
            </w:pPr>
            <w:r w:rsidRPr="002A42EC">
              <w:rPr>
                <w:rFonts w:ascii="Calibri" w:eastAsia="Times New Roman" w:hAnsi="Calibri" w:cs="Calibri"/>
                <w:color w:val="F2F2F2"/>
                <w:lang w:eastAsia="en-GB"/>
              </w:rPr>
              <w:t>5</w:t>
            </w:r>
          </w:p>
        </w:tc>
        <w:tc>
          <w:tcPr>
            <w:tcW w:w="2093" w:type="dxa"/>
            <w:tcBorders>
              <w:top w:val="nil"/>
              <w:left w:val="nil"/>
              <w:bottom w:val="single" w:sz="4" w:space="0" w:color="auto"/>
              <w:right w:val="single" w:sz="4" w:space="0" w:color="auto"/>
            </w:tcBorders>
            <w:shd w:val="clear" w:color="auto" w:fill="161616"/>
            <w:noWrap/>
            <w:vAlign w:val="bottom"/>
            <w:hideMark/>
          </w:tcPr>
          <w:p w14:paraId="6880C69D" w14:textId="456DF22D" w:rsidR="001B66C5" w:rsidRPr="002A42EC" w:rsidRDefault="001B66C5" w:rsidP="008468D9">
            <w:pPr>
              <w:spacing w:after="0" w:line="240" w:lineRule="auto"/>
              <w:rPr>
                <w:rFonts w:ascii="Calibri" w:eastAsia="Times New Roman" w:hAnsi="Calibri" w:cs="Calibri"/>
                <w:color w:val="F2F2F2"/>
                <w:lang w:eastAsia="en-GB"/>
              </w:rPr>
            </w:pPr>
            <w:r w:rsidRPr="753D7081">
              <w:rPr>
                <w:rFonts w:ascii="Calibri" w:eastAsia="Times New Roman" w:hAnsi="Calibri" w:cs="Calibri"/>
                <w:color w:val="F2F2F2" w:themeColor="background1" w:themeShade="F2"/>
                <w:lang w:eastAsia="en-GB"/>
              </w:rPr>
              <w:t xml:space="preserve">7 </w:t>
            </w:r>
            <w:r w:rsidR="62E38615" w:rsidRPr="753D7081">
              <w:rPr>
                <w:rFonts w:ascii="Calibri" w:eastAsia="Times New Roman" w:hAnsi="Calibri" w:cs="Calibri"/>
                <w:color w:val="F2F2F2" w:themeColor="background1" w:themeShade="F2"/>
                <w:lang w:eastAsia="en-GB"/>
              </w:rPr>
              <w:t>w</w:t>
            </w:r>
            <w:r w:rsidRPr="753D7081">
              <w:rPr>
                <w:rFonts w:ascii="Calibri" w:eastAsia="Times New Roman" w:hAnsi="Calibri" w:cs="Calibri"/>
                <w:color w:val="F2F2F2" w:themeColor="background1" w:themeShade="F2"/>
                <w:lang w:eastAsia="en-GB"/>
              </w:rPr>
              <w:t>eeks</w:t>
            </w:r>
          </w:p>
        </w:tc>
        <w:tc>
          <w:tcPr>
            <w:tcW w:w="2414" w:type="dxa"/>
            <w:tcBorders>
              <w:top w:val="nil"/>
              <w:left w:val="nil"/>
              <w:bottom w:val="single" w:sz="4" w:space="0" w:color="auto"/>
              <w:right w:val="single" w:sz="8" w:space="0" w:color="auto"/>
            </w:tcBorders>
            <w:shd w:val="clear" w:color="auto" w:fill="161616"/>
            <w:noWrap/>
            <w:vAlign w:val="bottom"/>
            <w:hideMark/>
          </w:tcPr>
          <w:p w14:paraId="6C9FA15B" w14:textId="77777777" w:rsidR="001B66C5" w:rsidRPr="002A42EC" w:rsidRDefault="001B66C5" w:rsidP="008468D9">
            <w:pPr>
              <w:spacing w:after="0" w:line="240" w:lineRule="auto"/>
              <w:jc w:val="right"/>
              <w:rPr>
                <w:rFonts w:ascii="Calibri" w:eastAsia="Times New Roman" w:hAnsi="Calibri" w:cs="Calibri"/>
                <w:color w:val="F2F2F2"/>
                <w:lang w:eastAsia="en-GB"/>
              </w:rPr>
            </w:pPr>
            <w:r w:rsidRPr="002A42EC">
              <w:rPr>
                <w:rFonts w:ascii="Calibri" w:eastAsia="Times New Roman" w:hAnsi="Calibri" w:cs="Calibri"/>
                <w:color w:val="F2F2F2"/>
                <w:lang w:eastAsia="en-GB"/>
              </w:rPr>
              <w:t>£1,811.25</w:t>
            </w:r>
          </w:p>
        </w:tc>
        <w:tc>
          <w:tcPr>
            <w:tcW w:w="2414" w:type="dxa"/>
            <w:tcBorders>
              <w:top w:val="nil"/>
              <w:left w:val="nil"/>
              <w:bottom w:val="single" w:sz="4" w:space="0" w:color="auto"/>
              <w:right w:val="single" w:sz="8" w:space="0" w:color="auto"/>
            </w:tcBorders>
            <w:shd w:val="clear" w:color="auto" w:fill="161616"/>
            <w:vAlign w:val="bottom"/>
          </w:tcPr>
          <w:p w14:paraId="23815DAA" w14:textId="2B8D9122" w:rsidR="377F0B33" w:rsidRDefault="377F0B33" w:rsidP="377F0B33">
            <w:pPr>
              <w:spacing w:line="240" w:lineRule="auto"/>
              <w:jc w:val="right"/>
              <w:rPr>
                <w:rFonts w:ascii="Calibri" w:eastAsia="Times New Roman" w:hAnsi="Calibri" w:cs="Calibri"/>
                <w:color w:val="F2F2F2" w:themeColor="background1" w:themeShade="F2"/>
                <w:lang w:eastAsia="en-GB"/>
              </w:rPr>
            </w:pPr>
          </w:p>
        </w:tc>
      </w:tr>
      <w:tr w:rsidR="001B66C5" w:rsidRPr="002A42EC" w14:paraId="514CB67A" w14:textId="77777777" w:rsidTr="753D7081">
        <w:trPr>
          <w:trHeight w:val="177"/>
        </w:trPr>
        <w:tc>
          <w:tcPr>
            <w:tcW w:w="2093" w:type="dxa"/>
            <w:tcBorders>
              <w:top w:val="nil"/>
              <w:left w:val="single" w:sz="8" w:space="0" w:color="auto"/>
              <w:bottom w:val="single" w:sz="4" w:space="0" w:color="auto"/>
              <w:right w:val="single" w:sz="4" w:space="0" w:color="auto"/>
            </w:tcBorders>
            <w:shd w:val="clear" w:color="auto" w:fill="D0CECE" w:themeFill="background2" w:themeFillShade="E6"/>
            <w:noWrap/>
            <w:vAlign w:val="bottom"/>
            <w:hideMark/>
          </w:tcPr>
          <w:p w14:paraId="29B4EA11" w14:textId="77777777" w:rsidR="001B66C5" w:rsidRPr="002A42EC" w:rsidRDefault="001B66C5" w:rsidP="008468D9">
            <w:pPr>
              <w:spacing w:after="0" w:line="240" w:lineRule="auto"/>
              <w:rPr>
                <w:rFonts w:ascii="Calibri" w:eastAsia="Times New Roman" w:hAnsi="Calibri" w:cs="Calibri"/>
                <w:color w:val="000000"/>
                <w:lang w:eastAsia="en-GB"/>
              </w:rPr>
            </w:pPr>
            <w:r w:rsidRPr="002A42EC">
              <w:rPr>
                <w:rFonts w:ascii="Calibri" w:eastAsia="Times New Roman" w:hAnsi="Calibri" w:cs="Calibri"/>
                <w:color w:val="000000"/>
                <w:lang w:eastAsia="en-GB"/>
              </w:rPr>
              <w:t>6</w:t>
            </w:r>
          </w:p>
        </w:tc>
        <w:tc>
          <w:tcPr>
            <w:tcW w:w="2093" w:type="dxa"/>
            <w:tcBorders>
              <w:top w:val="nil"/>
              <w:left w:val="nil"/>
              <w:bottom w:val="single" w:sz="4" w:space="0" w:color="auto"/>
              <w:right w:val="single" w:sz="4" w:space="0" w:color="auto"/>
            </w:tcBorders>
            <w:shd w:val="clear" w:color="auto" w:fill="D0CECE" w:themeFill="background2" w:themeFillShade="E6"/>
            <w:noWrap/>
            <w:vAlign w:val="bottom"/>
            <w:hideMark/>
          </w:tcPr>
          <w:p w14:paraId="0F0C3C89" w14:textId="0BF437BF" w:rsidR="001B66C5" w:rsidRPr="002A42EC" w:rsidRDefault="001B66C5" w:rsidP="008468D9">
            <w:pPr>
              <w:spacing w:after="0" w:line="240" w:lineRule="auto"/>
              <w:rPr>
                <w:rFonts w:ascii="Calibri" w:eastAsia="Times New Roman" w:hAnsi="Calibri" w:cs="Calibri"/>
                <w:color w:val="000000"/>
                <w:lang w:eastAsia="en-GB"/>
              </w:rPr>
            </w:pPr>
            <w:r w:rsidRPr="753D7081">
              <w:rPr>
                <w:rFonts w:ascii="Calibri" w:eastAsia="Times New Roman" w:hAnsi="Calibri" w:cs="Calibri"/>
                <w:color w:val="000000" w:themeColor="text1"/>
                <w:lang w:eastAsia="en-GB"/>
              </w:rPr>
              <w:t xml:space="preserve">6 </w:t>
            </w:r>
            <w:r w:rsidR="0918E668" w:rsidRPr="753D7081">
              <w:rPr>
                <w:rFonts w:ascii="Calibri" w:eastAsia="Times New Roman" w:hAnsi="Calibri" w:cs="Calibri"/>
                <w:color w:val="000000" w:themeColor="text1"/>
                <w:lang w:eastAsia="en-GB"/>
              </w:rPr>
              <w:t>w</w:t>
            </w:r>
            <w:r w:rsidRPr="753D7081">
              <w:rPr>
                <w:rFonts w:ascii="Calibri" w:eastAsia="Times New Roman" w:hAnsi="Calibri" w:cs="Calibri"/>
                <w:color w:val="000000" w:themeColor="text1"/>
                <w:lang w:eastAsia="en-GB"/>
              </w:rPr>
              <w:t>eeks</w:t>
            </w:r>
          </w:p>
        </w:tc>
        <w:tc>
          <w:tcPr>
            <w:tcW w:w="2414" w:type="dxa"/>
            <w:tcBorders>
              <w:top w:val="nil"/>
              <w:left w:val="nil"/>
              <w:bottom w:val="single" w:sz="4" w:space="0" w:color="auto"/>
              <w:right w:val="single" w:sz="8" w:space="0" w:color="auto"/>
            </w:tcBorders>
            <w:shd w:val="clear" w:color="auto" w:fill="D0CECE" w:themeFill="background2" w:themeFillShade="E6"/>
            <w:noWrap/>
            <w:vAlign w:val="bottom"/>
            <w:hideMark/>
          </w:tcPr>
          <w:p w14:paraId="3D63E831" w14:textId="77777777" w:rsidR="001B66C5" w:rsidRPr="002A42EC" w:rsidRDefault="001B66C5" w:rsidP="008468D9">
            <w:pPr>
              <w:spacing w:after="0" w:line="240" w:lineRule="auto"/>
              <w:jc w:val="right"/>
              <w:rPr>
                <w:rFonts w:ascii="Calibri" w:eastAsia="Times New Roman" w:hAnsi="Calibri" w:cs="Calibri"/>
                <w:color w:val="000000"/>
                <w:lang w:eastAsia="en-GB"/>
              </w:rPr>
            </w:pPr>
            <w:r w:rsidRPr="002A42EC">
              <w:rPr>
                <w:rFonts w:ascii="Calibri" w:eastAsia="Times New Roman" w:hAnsi="Calibri" w:cs="Calibri"/>
                <w:color w:val="000000"/>
                <w:lang w:eastAsia="en-GB"/>
              </w:rPr>
              <w:t>£1,552.50</w:t>
            </w:r>
          </w:p>
        </w:tc>
        <w:tc>
          <w:tcPr>
            <w:tcW w:w="2414" w:type="dxa"/>
            <w:tcBorders>
              <w:top w:val="nil"/>
              <w:left w:val="nil"/>
              <w:bottom w:val="single" w:sz="4" w:space="0" w:color="auto"/>
              <w:right w:val="single" w:sz="8" w:space="0" w:color="auto"/>
            </w:tcBorders>
            <w:shd w:val="clear" w:color="auto" w:fill="D0CECE" w:themeFill="background2" w:themeFillShade="E6"/>
            <w:vAlign w:val="bottom"/>
          </w:tcPr>
          <w:p w14:paraId="2035D0B3" w14:textId="7F189F1B" w:rsidR="377F0B33" w:rsidRDefault="377F0B33" w:rsidP="377F0B33">
            <w:pPr>
              <w:spacing w:line="240" w:lineRule="auto"/>
              <w:jc w:val="right"/>
              <w:rPr>
                <w:rFonts w:ascii="Calibri" w:eastAsia="Times New Roman" w:hAnsi="Calibri" w:cs="Calibri"/>
                <w:color w:val="000000" w:themeColor="text1"/>
                <w:lang w:eastAsia="en-GB"/>
              </w:rPr>
            </w:pPr>
          </w:p>
        </w:tc>
      </w:tr>
      <w:tr w:rsidR="001B66C5" w:rsidRPr="002A42EC" w14:paraId="1F90134B" w14:textId="77777777" w:rsidTr="753D7081">
        <w:trPr>
          <w:trHeight w:val="177"/>
        </w:trPr>
        <w:tc>
          <w:tcPr>
            <w:tcW w:w="2093" w:type="dxa"/>
            <w:tcBorders>
              <w:top w:val="nil"/>
              <w:left w:val="single" w:sz="8" w:space="0" w:color="auto"/>
              <w:bottom w:val="single" w:sz="4" w:space="0" w:color="auto"/>
              <w:right w:val="single" w:sz="4" w:space="0" w:color="auto"/>
            </w:tcBorders>
            <w:shd w:val="clear" w:color="auto" w:fill="161616"/>
            <w:noWrap/>
            <w:vAlign w:val="bottom"/>
            <w:hideMark/>
          </w:tcPr>
          <w:p w14:paraId="75697EEC" w14:textId="77777777" w:rsidR="001B66C5" w:rsidRPr="002A42EC" w:rsidRDefault="001B66C5" w:rsidP="008468D9">
            <w:pPr>
              <w:spacing w:after="0" w:line="240" w:lineRule="auto"/>
              <w:rPr>
                <w:rFonts w:ascii="Calibri" w:eastAsia="Times New Roman" w:hAnsi="Calibri" w:cs="Calibri"/>
                <w:color w:val="F2F2F2"/>
                <w:lang w:eastAsia="en-GB"/>
              </w:rPr>
            </w:pPr>
            <w:r w:rsidRPr="002A42EC">
              <w:rPr>
                <w:rFonts w:ascii="Calibri" w:eastAsia="Times New Roman" w:hAnsi="Calibri" w:cs="Calibri"/>
                <w:color w:val="F2F2F2"/>
                <w:lang w:eastAsia="en-GB"/>
              </w:rPr>
              <w:t>7</w:t>
            </w:r>
          </w:p>
        </w:tc>
        <w:tc>
          <w:tcPr>
            <w:tcW w:w="2093" w:type="dxa"/>
            <w:tcBorders>
              <w:top w:val="nil"/>
              <w:left w:val="nil"/>
              <w:bottom w:val="single" w:sz="4" w:space="0" w:color="auto"/>
              <w:right w:val="single" w:sz="4" w:space="0" w:color="auto"/>
            </w:tcBorders>
            <w:shd w:val="clear" w:color="auto" w:fill="161616"/>
            <w:noWrap/>
            <w:vAlign w:val="bottom"/>
            <w:hideMark/>
          </w:tcPr>
          <w:p w14:paraId="3EF7908D" w14:textId="0546C78E" w:rsidR="001B66C5" w:rsidRPr="002A42EC" w:rsidRDefault="001B66C5" w:rsidP="008468D9">
            <w:pPr>
              <w:spacing w:after="0" w:line="240" w:lineRule="auto"/>
              <w:rPr>
                <w:rFonts w:ascii="Calibri" w:eastAsia="Times New Roman" w:hAnsi="Calibri" w:cs="Calibri"/>
                <w:color w:val="F2F2F2"/>
                <w:lang w:eastAsia="en-GB"/>
              </w:rPr>
            </w:pPr>
            <w:r w:rsidRPr="753D7081">
              <w:rPr>
                <w:rFonts w:ascii="Calibri" w:eastAsia="Times New Roman" w:hAnsi="Calibri" w:cs="Calibri"/>
                <w:color w:val="F2F2F2" w:themeColor="background1" w:themeShade="F2"/>
                <w:lang w:eastAsia="en-GB"/>
              </w:rPr>
              <w:t xml:space="preserve">5 </w:t>
            </w:r>
            <w:r w:rsidR="0918E668" w:rsidRPr="753D7081">
              <w:rPr>
                <w:rFonts w:ascii="Calibri" w:eastAsia="Times New Roman" w:hAnsi="Calibri" w:cs="Calibri"/>
                <w:color w:val="F2F2F2" w:themeColor="background1" w:themeShade="F2"/>
                <w:lang w:eastAsia="en-GB"/>
              </w:rPr>
              <w:t>w</w:t>
            </w:r>
            <w:r w:rsidRPr="753D7081">
              <w:rPr>
                <w:rFonts w:ascii="Calibri" w:eastAsia="Times New Roman" w:hAnsi="Calibri" w:cs="Calibri"/>
                <w:color w:val="F2F2F2" w:themeColor="background1" w:themeShade="F2"/>
                <w:lang w:eastAsia="en-GB"/>
              </w:rPr>
              <w:t>eeks</w:t>
            </w:r>
          </w:p>
        </w:tc>
        <w:tc>
          <w:tcPr>
            <w:tcW w:w="2414" w:type="dxa"/>
            <w:tcBorders>
              <w:top w:val="nil"/>
              <w:left w:val="nil"/>
              <w:bottom w:val="single" w:sz="4" w:space="0" w:color="auto"/>
              <w:right w:val="single" w:sz="8" w:space="0" w:color="auto"/>
            </w:tcBorders>
            <w:shd w:val="clear" w:color="auto" w:fill="161616"/>
            <w:noWrap/>
            <w:vAlign w:val="bottom"/>
            <w:hideMark/>
          </w:tcPr>
          <w:p w14:paraId="33D62650" w14:textId="77777777" w:rsidR="001B66C5" w:rsidRPr="002A42EC" w:rsidRDefault="001B66C5" w:rsidP="008468D9">
            <w:pPr>
              <w:spacing w:after="0" w:line="240" w:lineRule="auto"/>
              <w:jc w:val="right"/>
              <w:rPr>
                <w:rFonts w:ascii="Calibri" w:eastAsia="Times New Roman" w:hAnsi="Calibri" w:cs="Calibri"/>
                <w:color w:val="F2F2F2"/>
                <w:lang w:eastAsia="en-GB"/>
              </w:rPr>
            </w:pPr>
            <w:r w:rsidRPr="002A42EC">
              <w:rPr>
                <w:rFonts w:ascii="Calibri" w:eastAsia="Times New Roman" w:hAnsi="Calibri" w:cs="Calibri"/>
                <w:color w:val="F2F2F2"/>
                <w:lang w:eastAsia="en-GB"/>
              </w:rPr>
              <w:t>£1,293.75</w:t>
            </w:r>
          </w:p>
        </w:tc>
        <w:tc>
          <w:tcPr>
            <w:tcW w:w="2414" w:type="dxa"/>
            <w:tcBorders>
              <w:top w:val="nil"/>
              <w:left w:val="nil"/>
              <w:bottom w:val="single" w:sz="4" w:space="0" w:color="auto"/>
              <w:right w:val="single" w:sz="8" w:space="0" w:color="auto"/>
            </w:tcBorders>
            <w:shd w:val="clear" w:color="auto" w:fill="161616"/>
            <w:vAlign w:val="bottom"/>
          </w:tcPr>
          <w:p w14:paraId="5CC93BD4" w14:textId="648442E3" w:rsidR="377F0B33" w:rsidRDefault="377F0B33" w:rsidP="377F0B33">
            <w:pPr>
              <w:spacing w:line="240" w:lineRule="auto"/>
              <w:jc w:val="right"/>
              <w:rPr>
                <w:rFonts w:ascii="Calibri" w:eastAsia="Times New Roman" w:hAnsi="Calibri" w:cs="Calibri"/>
                <w:color w:val="F2F2F2" w:themeColor="background1" w:themeShade="F2"/>
                <w:lang w:eastAsia="en-GB"/>
              </w:rPr>
            </w:pPr>
          </w:p>
        </w:tc>
      </w:tr>
      <w:tr w:rsidR="001B66C5" w:rsidRPr="002A42EC" w14:paraId="0462E267" w14:textId="77777777" w:rsidTr="753D7081">
        <w:trPr>
          <w:trHeight w:val="177"/>
        </w:trPr>
        <w:tc>
          <w:tcPr>
            <w:tcW w:w="2093" w:type="dxa"/>
            <w:tcBorders>
              <w:top w:val="nil"/>
              <w:left w:val="single" w:sz="8" w:space="0" w:color="auto"/>
              <w:bottom w:val="single" w:sz="4" w:space="0" w:color="auto"/>
              <w:right w:val="single" w:sz="4" w:space="0" w:color="auto"/>
            </w:tcBorders>
            <w:shd w:val="clear" w:color="auto" w:fill="D0CECE" w:themeFill="background2" w:themeFillShade="E6"/>
            <w:noWrap/>
            <w:vAlign w:val="bottom"/>
            <w:hideMark/>
          </w:tcPr>
          <w:p w14:paraId="44B0A208" w14:textId="05FE8160" w:rsidR="001B66C5" w:rsidRPr="002A42EC" w:rsidRDefault="682EB4EC" w:rsidP="377F0B33">
            <w:pPr>
              <w:spacing w:after="0" w:line="240" w:lineRule="auto"/>
              <w:rPr>
                <w:rFonts w:ascii="Calibri" w:eastAsia="Calibri" w:hAnsi="Calibri" w:cs="Calibri"/>
              </w:rPr>
            </w:pPr>
            <w:r w:rsidRPr="377F0B33">
              <w:rPr>
                <w:rFonts w:ascii="Calibri" w:eastAsia="Calibri" w:hAnsi="Calibri" w:cs="Calibri"/>
                <w:color w:val="000000" w:themeColor="text1"/>
              </w:rPr>
              <w:t>8 /9 / 10 / 11 / 12+</w:t>
            </w:r>
          </w:p>
        </w:tc>
        <w:tc>
          <w:tcPr>
            <w:tcW w:w="2093" w:type="dxa"/>
            <w:tcBorders>
              <w:top w:val="nil"/>
              <w:left w:val="nil"/>
              <w:bottom w:val="single" w:sz="4" w:space="0" w:color="auto"/>
              <w:right w:val="single" w:sz="4" w:space="0" w:color="auto"/>
            </w:tcBorders>
            <w:shd w:val="clear" w:color="auto" w:fill="D0CECE" w:themeFill="background2" w:themeFillShade="E6"/>
            <w:noWrap/>
            <w:vAlign w:val="bottom"/>
            <w:hideMark/>
          </w:tcPr>
          <w:p w14:paraId="00264423" w14:textId="5DF65404" w:rsidR="001B66C5" w:rsidRPr="002A42EC" w:rsidRDefault="001B66C5" w:rsidP="008468D9">
            <w:pPr>
              <w:spacing w:after="0" w:line="240" w:lineRule="auto"/>
              <w:rPr>
                <w:rFonts w:ascii="Calibri" w:eastAsia="Times New Roman" w:hAnsi="Calibri" w:cs="Calibri"/>
                <w:color w:val="000000"/>
                <w:lang w:eastAsia="en-GB"/>
              </w:rPr>
            </w:pPr>
            <w:r w:rsidRPr="753D7081">
              <w:rPr>
                <w:rFonts w:ascii="Calibri" w:eastAsia="Times New Roman" w:hAnsi="Calibri" w:cs="Calibri"/>
                <w:color w:val="000000" w:themeColor="text1"/>
                <w:lang w:eastAsia="en-GB"/>
              </w:rPr>
              <w:t xml:space="preserve">4 </w:t>
            </w:r>
            <w:r w:rsidR="2E652AA7" w:rsidRPr="753D7081">
              <w:rPr>
                <w:rFonts w:ascii="Calibri" w:eastAsia="Times New Roman" w:hAnsi="Calibri" w:cs="Calibri"/>
                <w:color w:val="000000" w:themeColor="text1"/>
                <w:lang w:eastAsia="en-GB"/>
              </w:rPr>
              <w:t>w</w:t>
            </w:r>
            <w:r w:rsidRPr="753D7081">
              <w:rPr>
                <w:rFonts w:ascii="Calibri" w:eastAsia="Times New Roman" w:hAnsi="Calibri" w:cs="Calibri"/>
                <w:color w:val="000000" w:themeColor="text1"/>
                <w:lang w:eastAsia="en-GB"/>
              </w:rPr>
              <w:t>eeks</w:t>
            </w:r>
          </w:p>
        </w:tc>
        <w:tc>
          <w:tcPr>
            <w:tcW w:w="2414" w:type="dxa"/>
            <w:tcBorders>
              <w:top w:val="nil"/>
              <w:left w:val="nil"/>
              <w:bottom w:val="single" w:sz="4" w:space="0" w:color="auto"/>
              <w:right w:val="single" w:sz="8" w:space="0" w:color="auto"/>
            </w:tcBorders>
            <w:shd w:val="clear" w:color="auto" w:fill="D0CECE" w:themeFill="background2" w:themeFillShade="E6"/>
            <w:noWrap/>
            <w:vAlign w:val="bottom"/>
            <w:hideMark/>
          </w:tcPr>
          <w:p w14:paraId="41AB7660" w14:textId="77777777" w:rsidR="001B66C5" w:rsidRPr="002A42EC" w:rsidRDefault="001B66C5" w:rsidP="008468D9">
            <w:pPr>
              <w:spacing w:after="0" w:line="240" w:lineRule="auto"/>
              <w:jc w:val="right"/>
              <w:rPr>
                <w:rFonts w:ascii="Calibri" w:eastAsia="Times New Roman" w:hAnsi="Calibri" w:cs="Calibri"/>
                <w:color w:val="000000"/>
                <w:lang w:eastAsia="en-GB"/>
              </w:rPr>
            </w:pPr>
            <w:r w:rsidRPr="002A42EC">
              <w:rPr>
                <w:rFonts w:ascii="Calibri" w:eastAsia="Times New Roman" w:hAnsi="Calibri" w:cs="Calibri"/>
                <w:color w:val="000000"/>
                <w:lang w:eastAsia="en-GB"/>
              </w:rPr>
              <w:t>£1,035.00</w:t>
            </w:r>
          </w:p>
        </w:tc>
        <w:tc>
          <w:tcPr>
            <w:tcW w:w="2414" w:type="dxa"/>
            <w:tcBorders>
              <w:top w:val="nil"/>
              <w:left w:val="nil"/>
              <w:bottom w:val="single" w:sz="4" w:space="0" w:color="auto"/>
              <w:right w:val="single" w:sz="8" w:space="0" w:color="auto"/>
            </w:tcBorders>
            <w:shd w:val="clear" w:color="auto" w:fill="D0CECE" w:themeFill="background2" w:themeFillShade="E6"/>
            <w:vAlign w:val="bottom"/>
          </w:tcPr>
          <w:p w14:paraId="7145FB30" w14:textId="2154D9BB" w:rsidR="377F0B33" w:rsidRDefault="377F0B33" w:rsidP="377F0B33">
            <w:pPr>
              <w:spacing w:line="240" w:lineRule="auto"/>
              <w:jc w:val="right"/>
              <w:rPr>
                <w:rFonts w:ascii="Calibri" w:eastAsia="Times New Roman" w:hAnsi="Calibri" w:cs="Calibri"/>
                <w:color w:val="000000" w:themeColor="text1"/>
                <w:lang w:eastAsia="en-GB"/>
              </w:rPr>
            </w:pPr>
          </w:p>
        </w:tc>
      </w:tr>
    </w:tbl>
    <w:p w14:paraId="3CF2D8B6" w14:textId="66A180EE" w:rsidR="001B66C5" w:rsidRDefault="001B66C5" w:rsidP="377F0B33">
      <w:pPr>
        <w:spacing w:line="257" w:lineRule="auto"/>
        <w:jc w:val="both"/>
        <w:rPr>
          <w:rFonts w:ascii="Arial" w:eastAsia="Times New Roman" w:hAnsi="Arial" w:cs="Arial"/>
          <w:b/>
          <w:bCs/>
        </w:rPr>
      </w:pPr>
    </w:p>
    <w:p w14:paraId="369D904F" w14:textId="1BDF1128" w:rsidR="5C730221" w:rsidRDefault="001B66C5" w:rsidP="000221CB">
      <w:pPr>
        <w:spacing w:line="257" w:lineRule="auto"/>
        <w:jc w:val="both"/>
      </w:pPr>
      <w:r w:rsidRPr="28C81E82">
        <w:rPr>
          <w:rFonts w:ascii="Arial" w:eastAsia="Times New Roman" w:hAnsi="Arial" w:cs="Arial"/>
          <w:b/>
          <w:bCs/>
        </w:rPr>
        <w:t>Please note</w:t>
      </w:r>
      <w:r w:rsidRPr="28C81E82">
        <w:rPr>
          <w:rFonts w:ascii="Arial" w:eastAsia="Times New Roman" w:hAnsi="Arial" w:cs="Arial"/>
        </w:rPr>
        <w:t xml:space="preserve">: </w:t>
      </w:r>
      <w:r w:rsidRPr="28C81E82">
        <w:rPr>
          <w:rFonts w:ascii="Arial" w:eastAsia="Times New Roman" w:hAnsi="Arial" w:cs="Arial"/>
          <w:i/>
          <w:iCs/>
        </w:rPr>
        <w:t>Under the Conduct of Employment Agencies and Employment Business Regulations 2003. Section 10 (6) In determining the first day on which the work-seeker worked for the hirer pursuant to the supply of that work-seeker to that hirer by the employment business, no account shall be taken of any supply that occurred prior to a period of more than 42 days during which that work-seeker did not work for that hirer pursuant to being supplied by that employment business.</w:t>
      </w:r>
    </w:p>
    <w:p w14:paraId="7BA9B6B8" w14:textId="77777777" w:rsidR="000221CB" w:rsidRPr="000221CB" w:rsidRDefault="000221CB" w:rsidP="000221CB">
      <w:pPr>
        <w:spacing w:line="257" w:lineRule="auto"/>
        <w:jc w:val="both"/>
      </w:pPr>
    </w:p>
    <w:p w14:paraId="4437335A" w14:textId="77777777" w:rsidR="001B66C5" w:rsidRPr="00A87460" w:rsidRDefault="001B66C5" w:rsidP="001B66C5">
      <w:pPr>
        <w:rPr>
          <w:rFonts w:ascii="Arial" w:hAnsi="Arial" w:cs="Arial"/>
          <w:b/>
        </w:rPr>
      </w:pPr>
      <w:r w:rsidRPr="377F0B33">
        <w:rPr>
          <w:rFonts w:ascii="Arial" w:hAnsi="Arial" w:cs="Arial"/>
          <w:b/>
          <w:bCs/>
        </w:rPr>
        <w:t>FIXED TERM ASSIGNMENT</w:t>
      </w:r>
    </w:p>
    <w:p w14:paraId="3387398E" w14:textId="1B3606D7" w:rsidR="21C98737" w:rsidRDefault="21C98737" w:rsidP="377F0B33">
      <w:pPr>
        <w:rPr>
          <w:rFonts w:ascii="Arial" w:eastAsia="Calibri" w:hAnsi="Arial" w:cs="Arial"/>
        </w:rPr>
      </w:pPr>
      <w:r w:rsidRPr="753D7081">
        <w:rPr>
          <w:rFonts w:ascii="Arial" w:eastAsia="Calibri" w:hAnsi="Arial" w:cs="Arial"/>
        </w:rPr>
        <w:t xml:space="preserve">If a </w:t>
      </w:r>
      <w:r w:rsidR="6F841DE1" w:rsidRPr="753D7081">
        <w:rPr>
          <w:rFonts w:ascii="Arial" w:eastAsia="Calibri" w:hAnsi="Arial" w:cs="Arial"/>
        </w:rPr>
        <w:t>b</w:t>
      </w:r>
      <w:r w:rsidRPr="753D7081">
        <w:rPr>
          <w:rFonts w:ascii="Arial" w:eastAsia="Calibri" w:hAnsi="Arial" w:cs="Arial"/>
        </w:rPr>
        <w:t xml:space="preserve">uyer wishes to employ the </w:t>
      </w:r>
      <w:r w:rsidR="6C11C559" w:rsidRPr="753D7081">
        <w:rPr>
          <w:rFonts w:ascii="Arial" w:eastAsia="Calibri" w:hAnsi="Arial" w:cs="Arial"/>
        </w:rPr>
        <w:t>f</w:t>
      </w:r>
      <w:r w:rsidRPr="753D7081">
        <w:rPr>
          <w:rFonts w:ascii="Arial" w:eastAsia="Calibri" w:hAnsi="Arial" w:cs="Arial"/>
        </w:rPr>
        <w:t xml:space="preserve">ixed </w:t>
      </w:r>
      <w:r w:rsidR="6D8079D5" w:rsidRPr="753D7081">
        <w:rPr>
          <w:rFonts w:ascii="Arial" w:eastAsia="Calibri" w:hAnsi="Arial" w:cs="Arial"/>
        </w:rPr>
        <w:t>t</w:t>
      </w:r>
      <w:r w:rsidRPr="753D7081">
        <w:rPr>
          <w:rFonts w:ascii="Arial" w:eastAsia="Calibri" w:hAnsi="Arial" w:cs="Arial"/>
        </w:rPr>
        <w:t xml:space="preserve">erm </w:t>
      </w:r>
      <w:r w:rsidR="1A7317DD" w:rsidRPr="753D7081">
        <w:rPr>
          <w:rFonts w:ascii="Arial" w:eastAsia="Calibri" w:hAnsi="Arial" w:cs="Arial"/>
        </w:rPr>
        <w:t>w</w:t>
      </w:r>
      <w:r w:rsidRPr="753D7081">
        <w:rPr>
          <w:rFonts w:ascii="Arial" w:eastAsia="Calibri" w:hAnsi="Arial" w:cs="Arial"/>
        </w:rPr>
        <w:t xml:space="preserve">ork-seeker on a permanent basis, then the </w:t>
      </w:r>
      <w:r w:rsidR="1A55E00F" w:rsidRPr="753D7081">
        <w:rPr>
          <w:rFonts w:ascii="Arial" w:eastAsia="Calibri" w:hAnsi="Arial" w:cs="Arial"/>
        </w:rPr>
        <w:t>s</w:t>
      </w:r>
      <w:r w:rsidRPr="753D7081">
        <w:rPr>
          <w:rFonts w:ascii="Arial" w:eastAsia="Calibri" w:hAnsi="Arial" w:cs="Arial"/>
        </w:rPr>
        <w:t xml:space="preserve">upplier may charge a fee if the </w:t>
      </w:r>
      <w:r w:rsidR="1DDF2CDB" w:rsidRPr="753D7081">
        <w:rPr>
          <w:rFonts w:ascii="Arial" w:eastAsia="Calibri" w:hAnsi="Arial" w:cs="Arial"/>
        </w:rPr>
        <w:t>f</w:t>
      </w:r>
      <w:r w:rsidRPr="753D7081">
        <w:rPr>
          <w:rFonts w:ascii="Arial" w:eastAsia="Calibri" w:hAnsi="Arial" w:cs="Arial"/>
        </w:rPr>
        <w:t xml:space="preserve">ixed </w:t>
      </w:r>
      <w:r w:rsidR="0AF14E81" w:rsidRPr="753D7081">
        <w:rPr>
          <w:rFonts w:ascii="Arial" w:eastAsia="Calibri" w:hAnsi="Arial" w:cs="Arial"/>
        </w:rPr>
        <w:t>t</w:t>
      </w:r>
      <w:r w:rsidRPr="753D7081">
        <w:rPr>
          <w:rFonts w:ascii="Arial" w:eastAsia="Calibri" w:hAnsi="Arial" w:cs="Arial"/>
        </w:rPr>
        <w:t xml:space="preserve">erm </w:t>
      </w:r>
      <w:r w:rsidR="0D61F501" w:rsidRPr="753D7081">
        <w:rPr>
          <w:rFonts w:ascii="Arial" w:eastAsia="Calibri" w:hAnsi="Arial" w:cs="Arial"/>
        </w:rPr>
        <w:t>a</w:t>
      </w:r>
      <w:r w:rsidRPr="753D7081">
        <w:rPr>
          <w:rFonts w:ascii="Arial" w:eastAsia="Calibri" w:hAnsi="Arial" w:cs="Arial"/>
        </w:rPr>
        <w:t xml:space="preserve">ssignment was less than 12 months. </w:t>
      </w:r>
    </w:p>
    <w:p w14:paraId="6B579A30" w14:textId="6B3D1A84" w:rsidR="21C98737" w:rsidRDefault="21C98737" w:rsidP="377F0B33">
      <w:pPr>
        <w:rPr>
          <w:rFonts w:ascii="Arial" w:eastAsia="Calibri" w:hAnsi="Arial" w:cs="Arial"/>
        </w:rPr>
      </w:pPr>
      <w:r w:rsidRPr="753D7081">
        <w:rPr>
          <w:rFonts w:ascii="Arial" w:eastAsia="Calibri" w:hAnsi="Arial" w:cs="Arial"/>
        </w:rPr>
        <w:t xml:space="preserve">The fee payable for the </w:t>
      </w:r>
      <w:r w:rsidR="037A32CA" w:rsidRPr="753D7081">
        <w:rPr>
          <w:rFonts w:ascii="Arial" w:eastAsia="Calibri" w:hAnsi="Arial" w:cs="Arial"/>
        </w:rPr>
        <w:t>f</w:t>
      </w:r>
      <w:r w:rsidRPr="753D7081">
        <w:rPr>
          <w:rFonts w:ascii="Arial" w:eastAsia="Calibri" w:hAnsi="Arial" w:cs="Arial"/>
        </w:rPr>
        <w:t xml:space="preserve">ixed </w:t>
      </w:r>
      <w:r w:rsidR="1217954A" w:rsidRPr="753D7081">
        <w:rPr>
          <w:rFonts w:ascii="Arial" w:eastAsia="Calibri" w:hAnsi="Arial" w:cs="Arial"/>
        </w:rPr>
        <w:t>t</w:t>
      </w:r>
      <w:r w:rsidRPr="753D7081">
        <w:rPr>
          <w:rFonts w:ascii="Arial" w:eastAsia="Calibri" w:hAnsi="Arial" w:cs="Arial"/>
        </w:rPr>
        <w:t xml:space="preserve">erm </w:t>
      </w:r>
      <w:r w:rsidR="24C0B8F1" w:rsidRPr="753D7081">
        <w:rPr>
          <w:rFonts w:ascii="Arial" w:eastAsia="Calibri" w:hAnsi="Arial" w:cs="Arial"/>
        </w:rPr>
        <w:t>w</w:t>
      </w:r>
      <w:r w:rsidRPr="753D7081">
        <w:rPr>
          <w:rFonts w:ascii="Arial" w:eastAsia="Calibri" w:hAnsi="Arial" w:cs="Arial"/>
        </w:rPr>
        <w:t xml:space="preserve">ork-seeker and the fee which would have been payable had the </w:t>
      </w:r>
      <w:r w:rsidR="5CD48CD7" w:rsidRPr="753D7081">
        <w:rPr>
          <w:rFonts w:ascii="Arial" w:eastAsia="Calibri" w:hAnsi="Arial" w:cs="Arial"/>
        </w:rPr>
        <w:t>w</w:t>
      </w:r>
      <w:r w:rsidRPr="753D7081">
        <w:rPr>
          <w:rFonts w:ascii="Arial" w:eastAsia="Calibri" w:hAnsi="Arial" w:cs="Arial"/>
        </w:rPr>
        <w:t>ork-</w:t>
      </w:r>
      <w:r w:rsidR="08C04721" w:rsidRPr="753D7081">
        <w:rPr>
          <w:rFonts w:ascii="Arial" w:eastAsia="Calibri" w:hAnsi="Arial" w:cs="Arial"/>
        </w:rPr>
        <w:t>s</w:t>
      </w:r>
      <w:r w:rsidRPr="753D7081">
        <w:rPr>
          <w:rFonts w:ascii="Arial" w:eastAsia="Calibri" w:hAnsi="Arial" w:cs="Arial"/>
        </w:rPr>
        <w:t xml:space="preserve">eeker worked for a period of twelve (12) months for the </w:t>
      </w:r>
      <w:r w:rsidR="6B8050A6" w:rsidRPr="753D7081">
        <w:rPr>
          <w:rFonts w:ascii="Arial" w:eastAsia="Calibri" w:hAnsi="Arial" w:cs="Arial"/>
        </w:rPr>
        <w:t>b</w:t>
      </w:r>
      <w:r w:rsidRPr="753D7081">
        <w:rPr>
          <w:rFonts w:ascii="Arial" w:eastAsia="Calibri" w:hAnsi="Arial" w:cs="Arial"/>
        </w:rPr>
        <w:t>uyer.</w:t>
      </w:r>
    </w:p>
    <w:p w14:paraId="62015030" w14:textId="6A589B22" w:rsidR="21C98737" w:rsidRDefault="21C98737" w:rsidP="377F0B33">
      <w:pPr>
        <w:rPr>
          <w:rFonts w:ascii="Arial" w:eastAsia="Calibri" w:hAnsi="Arial" w:cs="Arial"/>
        </w:rPr>
      </w:pPr>
      <w:r w:rsidRPr="27E9E6FC">
        <w:rPr>
          <w:rFonts w:ascii="Arial" w:eastAsia="Calibri" w:hAnsi="Arial" w:cs="Arial"/>
        </w:rPr>
        <w:t xml:space="preserve">For example, after </w:t>
      </w:r>
      <w:r w:rsidR="77E3079B" w:rsidRPr="27E9E6FC">
        <w:rPr>
          <w:rFonts w:ascii="Arial" w:eastAsia="Calibri" w:hAnsi="Arial" w:cs="Arial"/>
        </w:rPr>
        <w:t>eight</w:t>
      </w:r>
      <w:r w:rsidRPr="27E9E6FC">
        <w:rPr>
          <w:rFonts w:ascii="Arial" w:eastAsia="Calibri" w:hAnsi="Arial" w:cs="Arial"/>
        </w:rPr>
        <w:t xml:space="preserve"> months of fixed term employment, if the </w:t>
      </w:r>
      <w:r w:rsidR="009BFF3E" w:rsidRPr="27E9E6FC">
        <w:rPr>
          <w:rFonts w:ascii="Arial" w:eastAsia="Calibri" w:hAnsi="Arial" w:cs="Arial"/>
        </w:rPr>
        <w:t>b</w:t>
      </w:r>
      <w:r w:rsidRPr="27E9E6FC">
        <w:rPr>
          <w:rFonts w:ascii="Arial" w:eastAsia="Calibri" w:hAnsi="Arial" w:cs="Arial"/>
        </w:rPr>
        <w:t xml:space="preserve">uyer wishes to recruit the </w:t>
      </w:r>
      <w:r w:rsidR="17AE7347" w:rsidRPr="27E9E6FC">
        <w:rPr>
          <w:rFonts w:ascii="Arial" w:eastAsia="Calibri" w:hAnsi="Arial" w:cs="Arial"/>
        </w:rPr>
        <w:t>w</w:t>
      </w:r>
      <w:r w:rsidRPr="27E9E6FC">
        <w:rPr>
          <w:rFonts w:ascii="Arial" w:eastAsia="Calibri" w:hAnsi="Arial" w:cs="Arial"/>
        </w:rPr>
        <w:t xml:space="preserve">ork-seeker permanently then the </w:t>
      </w:r>
      <w:r w:rsidR="1591FC43" w:rsidRPr="27E9E6FC">
        <w:rPr>
          <w:rFonts w:ascii="Arial" w:eastAsia="Calibri" w:hAnsi="Arial" w:cs="Arial"/>
        </w:rPr>
        <w:t>s</w:t>
      </w:r>
      <w:r w:rsidRPr="27E9E6FC">
        <w:rPr>
          <w:rFonts w:ascii="Arial" w:eastAsia="Calibri" w:hAnsi="Arial" w:cs="Arial"/>
        </w:rPr>
        <w:t xml:space="preserve">upplier will charge a fee equal to the difference between the </w:t>
      </w:r>
      <w:r w:rsidR="22671C67" w:rsidRPr="27E9E6FC">
        <w:rPr>
          <w:rFonts w:ascii="Arial" w:eastAsia="Calibri" w:hAnsi="Arial" w:cs="Arial"/>
        </w:rPr>
        <w:t>a</w:t>
      </w:r>
      <w:r w:rsidRPr="27E9E6FC">
        <w:rPr>
          <w:rFonts w:ascii="Arial" w:eastAsia="Calibri" w:hAnsi="Arial" w:cs="Arial"/>
        </w:rPr>
        <w:t>ssignment length and 12 months</w:t>
      </w:r>
      <w:r w:rsidR="39E10779" w:rsidRPr="27E9E6FC">
        <w:rPr>
          <w:rFonts w:ascii="Arial" w:eastAsia="Calibri" w:hAnsi="Arial" w:cs="Arial"/>
        </w:rPr>
        <w:t>.</w:t>
      </w:r>
      <w:r w:rsidRPr="27E9E6FC">
        <w:rPr>
          <w:rFonts w:ascii="Arial" w:eastAsia="Calibri" w:hAnsi="Arial" w:cs="Arial"/>
        </w:rPr>
        <w:t xml:space="preserve"> </w:t>
      </w:r>
      <w:r w:rsidR="2684246B" w:rsidRPr="27E9E6FC">
        <w:rPr>
          <w:rFonts w:ascii="Arial" w:eastAsia="Calibri" w:hAnsi="Arial" w:cs="Arial"/>
        </w:rPr>
        <w:t>I</w:t>
      </w:r>
      <w:r w:rsidRPr="27E9E6FC">
        <w:rPr>
          <w:rFonts w:ascii="Arial" w:eastAsia="Calibri" w:hAnsi="Arial" w:cs="Arial"/>
        </w:rPr>
        <w:t>n this example</w:t>
      </w:r>
      <w:r w:rsidR="0BDC720F" w:rsidRPr="27E9E6FC">
        <w:rPr>
          <w:rFonts w:ascii="Arial" w:eastAsia="Calibri" w:hAnsi="Arial" w:cs="Arial"/>
        </w:rPr>
        <w:t>,</w:t>
      </w:r>
      <w:r w:rsidRPr="27E9E6FC">
        <w:rPr>
          <w:rFonts w:ascii="Arial" w:eastAsia="Calibri" w:hAnsi="Arial" w:cs="Arial"/>
        </w:rPr>
        <w:t xml:space="preserve"> the fee would be proportional to the remaining </w:t>
      </w:r>
      <w:r w:rsidR="4C6B9DE9" w:rsidRPr="27E9E6FC">
        <w:rPr>
          <w:rFonts w:ascii="Arial" w:eastAsia="Calibri" w:hAnsi="Arial" w:cs="Arial"/>
        </w:rPr>
        <w:t>four</w:t>
      </w:r>
      <w:r w:rsidRPr="27E9E6FC">
        <w:rPr>
          <w:rFonts w:ascii="Arial" w:eastAsia="Calibri" w:hAnsi="Arial" w:cs="Arial"/>
        </w:rPr>
        <w:t xml:space="preserve"> months </w:t>
      </w:r>
      <w:r w:rsidR="0CCAE24D" w:rsidRPr="27E9E6FC">
        <w:rPr>
          <w:rFonts w:ascii="Arial" w:eastAsia="Calibri" w:hAnsi="Arial" w:cs="Arial"/>
        </w:rPr>
        <w:t>s</w:t>
      </w:r>
      <w:r w:rsidRPr="27E9E6FC">
        <w:rPr>
          <w:rFonts w:ascii="Arial" w:eastAsia="Calibri" w:hAnsi="Arial" w:cs="Arial"/>
        </w:rPr>
        <w:t xml:space="preserve">upplier </w:t>
      </w:r>
      <w:r w:rsidR="0A594817" w:rsidRPr="27E9E6FC">
        <w:rPr>
          <w:rFonts w:ascii="Arial" w:eastAsia="Calibri" w:hAnsi="Arial" w:cs="Arial"/>
        </w:rPr>
        <w:t>f</w:t>
      </w:r>
      <w:r w:rsidRPr="27E9E6FC">
        <w:rPr>
          <w:rFonts w:ascii="Arial" w:eastAsia="Calibri" w:hAnsi="Arial" w:cs="Arial"/>
        </w:rPr>
        <w:t>ee.</w:t>
      </w:r>
    </w:p>
    <w:p w14:paraId="69F57484" w14:textId="19C23336" w:rsidR="001B66C5" w:rsidRPr="00A87460" w:rsidRDefault="001B66C5" w:rsidP="001B66C5">
      <w:pPr>
        <w:rPr>
          <w:rFonts w:ascii="Arial" w:eastAsia="Calibri" w:hAnsi="Arial" w:cs="Arial"/>
        </w:rPr>
      </w:pPr>
      <w:r w:rsidRPr="753D7081">
        <w:rPr>
          <w:rFonts w:ascii="Arial" w:eastAsia="Calibri" w:hAnsi="Arial" w:cs="Arial"/>
        </w:rPr>
        <w:t xml:space="preserve">Using this example, if the temporary workers salary is £30,000 and the </w:t>
      </w:r>
      <w:r w:rsidR="2CB2009B" w:rsidRPr="753D7081">
        <w:rPr>
          <w:rFonts w:ascii="Arial" w:eastAsia="Calibri" w:hAnsi="Arial" w:cs="Arial"/>
        </w:rPr>
        <w:t>s</w:t>
      </w:r>
      <w:r w:rsidRPr="753D7081">
        <w:rPr>
          <w:rFonts w:ascii="Arial" w:eastAsia="Calibri" w:hAnsi="Arial" w:cs="Arial"/>
        </w:rPr>
        <w:t xml:space="preserve">upplier’s </w:t>
      </w:r>
      <w:r w:rsidR="4B1B0D25" w:rsidRPr="753D7081">
        <w:rPr>
          <w:rFonts w:ascii="Arial" w:eastAsia="Calibri" w:hAnsi="Arial" w:cs="Arial"/>
        </w:rPr>
        <w:t>f</w:t>
      </w:r>
      <w:r w:rsidRPr="753D7081">
        <w:rPr>
          <w:rFonts w:ascii="Arial" w:eastAsia="Calibri" w:hAnsi="Arial" w:cs="Arial"/>
        </w:rPr>
        <w:t xml:space="preserve">ixed </w:t>
      </w:r>
      <w:r w:rsidR="2A58DDEC" w:rsidRPr="753D7081">
        <w:rPr>
          <w:rFonts w:ascii="Arial" w:eastAsia="Calibri" w:hAnsi="Arial" w:cs="Arial"/>
        </w:rPr>
        <w:t>t</w:t>
      </w:r>
      <w:r w:rsidRPr="753D7081">
        <w:rPr>
          <w:rFonts w:ascii="Arial" w:eastAsia="Calibri" w:hAnsi="Arial" w:cs="Arial"/>
        </w:rPr>
        <w:t>erm fee is 10%, the costs are:</w:t>
      </w:r>
    </w:p>
    <w:p w14:paraId="3BF9601F" w14:textId="77777777" w:rsidR="001B66C5" w:rsidRPr="00A87460" w:rsidRDefault="001B66C5" w:rsidP="001B66C5">
      <w:pPr>
        <w:pStyle w:val="ListParagraph"/>
        <w:numPr>
          <w:ilvl w:val="0"/>
          <w:numId w:val="4"/>
        </w:numPr>
        <w:rPr>
          <w:rFonts w:ascii="Arial" w:eastAsia="Calibri" w:hAnsi="Arial" w:cs="Arial"/>
        </w:rPr>
      </w:pPr>
      <w:r w:rsidRPr="00A87460">
        <w:rPr>
          <w:rFonts w:ascii="Arial" w:eastAsia="Calibri" w:hAnsi="Arial" w:cs="Arial"/>
        </w:rPr>
        <w:t>12 months fee: £3,000</w:t>
      </w:r>
    </w:p>
    <w:p w14:paraId="5664F5EE" w14:textId="7CE8B7E5" w:rsidR="001B66C5" w:rsidRPr="00A87460" w:rsidRDefault="001B66C5" w:rsidP="001B66C5">
      <w:pPr>
        <w:pStyle w:val="ListParagraph"/>
        <w:numPr>
          <w:ilvl w:val="0"/>
          <w:numId w:val="4"/>
        </w:numPr>
        <w:rPr>
          <w:rFonts w:ascii="Arial" w:eastAsia="Calibri" w:hAnsi="Arial" w:cs="Arial"/>
        </w:rPr>
      </w:pPr>
      <w:r w:rsidRPr="753D7081">
        <w:rPr>
          <w:rFonts w:ascii="Arial" w:eastAsia="Calibri" w:hAnsi="Arial" w:cs="Arial"/>
        </w:rPr>
        <w:t xml:space="preserve">Fee already paid for </w:t>
      </w:r>
      <w:r w:rsidR="535D5388" w:rsidRPr="753D7081">
        <w:rPr>
          <w:rFonts w:ascii="Arial" w:eastAsia="Calibri" w:hAnsi="Arial" w:cs="Arial"/>
        </w:rPr>
        <w:t>eight</w:t>
      </w:r>
      <w:r w:rsidRPr="753D7081">
        <w:rPr>
          <w:rFonts w:ascii="Arial" w:eastAsia="Calibri" w:hAnsi="Arial" w:cs="Arial"/>
        </w:rPr>
        <w:t xml:space="preserve"> months: £2,000</w:t>
      </w:r>
    </w:p>
    <w:p w14:paraId="338E141B" w14:textId="499D0A9A" w:rsidR="001B66C5" w:rsidRDefault="001B66C5" w:rsidP="001B66C5">
      <w:pPr>
        <w:pStyle w:val="ListParagraph"/>
        <w:numPr>
          <w:ilvl w:val="0"/>
          <w:numId w:val="4"/>
        </w:numPr>
        <w:rPr>
          <w:rFonts w:ascii="Arial" w:eastAsia="Calibri" w:hAnsi="Arial" w:cs="Arial"/>
        </w:rPr>
      </w:pPr>
      <w:r w:rsidRPr="753D7081">
        <w:rPr>
          <w:rFonts w:ascii="Arial" w:eastAsia="Calibri" w:hAnsi="Arial" w:cs="Arial"/>
        </w:rPr>
        <w:lastRenderedPageBreak/>
        <w:t xml:space="preserve">Transfer </w:t>
      </w:r>
      <w:r w:rsidR="510AB2CF" w:rsidRPr="753D7081">
        <w:rPr>
          <w:rFonts w:ascii="Arial" w:eastAsia="Calibri" w:hAnsi="Arial" w:cs="Arial"/>
        </w:rPr>
        <w:t>f</w:t>
      </w:r>
      <w:r w:rsidRPr="753D7081">
        <w:rPr>
          <w:rFonts w:ascii="Arial" w:eastAsia="Calibri" w:hAnsi="Arial" w:cs="Arial"/>
        </w:rPr>
        <w:t xml:space="preserve">ee for outstanding </w:t>
      </w:r>
      <w:r w:rsidR="72C79FC3" w:rsidRPr="753D7081">
        <w:rPr>
          <w:rFonts w:ascii="Arial" w:eastAsia="Calibri" w:hAnsi="Arial" w:cs="Arial"/>
        </w:rPr>
        <w:t>four</w:t>
      </w:r>
      <w:r w:rsidRPr="753D7081">
        <w:rPr>
          <w:rFonts w:ascii="Arial" w:eastAsia="Calibri" w:hAnsi="Arial" w:cs="Arial"/>
        </w:rPr>
        <w:t xml:space="preserve"> months: £1,000</w:t>
      </w:r>
    </w:p>
    <w:p w14:paraId="1FC39945" w14:textId="77777777" w:rsidR="001B66C5" w:rsidRPr="00A87460" w:rsidRDefault="001B66C5" w:rsidP="001B66C5">
      <w:pPr>
        <w:pStyle w:val="ListParagraph"/>
        <w:rPr>
          <w:rFonts w:ascii="Arial" w:eastAsia="Calibri" w:hAnsi="Arial" w:cs="Arial"/>
        </w:rPr>
      </w:pPr>
    </w:p>
    <w:tbl>
      <w:tblPr>
        <w:tblStyle w:val="ListTable4-Accent6"/>
        <w:tblW w:w="0" w:type="auto"/>
        <w:jc w:val="center"/>
        <w:tblLook w:val="04A0" w:firstRow="1" w:lastRow="0" w:firstColumn="1" w:lastColumn="0" w:noHBand="0" w:noVBand="1"/>
      </w:tblPr>
      <w:tblGrid>
        <w:gridCol w:w="3114"/>
        <w:gridCol w:w="4111"/>
      </w:tblGrid>
      <w:tr w:rsidR="001B66C5" w14:paraId="1CE8AADF" w14:textId="77777777" w:rsidTr="27E9E6F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14" w:type="dxa"/>
            <w:tcBorders>
              <w:top w:val="double" w:sz="4" w:space="0" w:color="70AD47" w:themeColor="accent6"/>
              <w:bottom w:val="double" w:sz="4" w:space="0" w:color="70AD47" w:themeColor="accent6"/>
              <w:right w:val="double" w:sz="4" w:space="0" w:color="70AD47" w:themeColor="accent6"/>
            </w:tcBorders>
          </w:tcPr>
          <w:p w14:paraId="096E5440" w14:textId="723356F3" w:rsidR="001B66C5" w:rsidRPr="005529D9" w:rsidRDefault="001B66C5" w:rsidP="008468D9">
            <w:r>
              <w:t xml:space="preserve">Original </w:t>
            </w:r>
            <w:r w:rsidR="5A0072D8">
              <w:t>f</w:t>
            </w:r>
            <w:r>
              <w:t xml:space="preserve">ixed </w:t>
            </w:r>
            <w:r w:rsidR="5363EF5D">
              <w:t>t</w:t>
            </w:r>
            <w:r>
              <w:t xml:space="preserve">erm </w:t>
            </w:r>
            <w:r w:rsidR="4E47ECE5">
              <w:t>p</w:t>
            </w:r>
            <w:r>
              <w:t>eriod</w:t>
            </w:r>
          </w:p>
        </w:tc>
        <w:tc>
          <w:tcPr>
            <w:tcW w:w="4111" w:type="dxa"/>
            <w:tcBorders>
              <w:top w:val="double" w:sz="4" w:space="0" w:color="70AD47" w:themeColor="accent6"/>
              <w:left w:val="double" w:sz="4" w:space="0" w:color="70AD47" w:themeColor="accent6"/>
              <w:bottom w:val="double" w:sz="4" w:space="0" w:color="70AD47" w:themeColor="accent6"/>
              <w:right w:val="double" w:sz="4" w:space="0" w:color="70AD47" w:themeColor="accent6"/>
            </w:tcBorders>
          </w:tcPr>
          <w:p w14:paraId="098DDE8D" w14:textId="160F2525" w:rsidR="001B66C5" w:rsidRPr="005529D9" w:rsidRDefault="001B66C5" w:rsidP="008468D9">
            <w:pPr>
              <w:cnfStyle w:val="100000000000" w:firstRow="1" w:lastRow="0" w:firstColumn="0" w:lastColumn="0" w:oddVBand="0" w:evenVBand="0" w:oddHBand="0" w:evenHBand="0" w:firstRowFirstColumn="0" w:firstRowLastColumn="0" w:lastRowFirstColumn="0" w:lastRowLastColumn="0"/>
            </w:pPr>
            <w:r>
              <w:t xml:space="preserve">Transfer </w:t>
            </w:r>
            <w:r w:rsidR="426D3542">
              <w:t>f</w:t>
            </w:r>
            <w:r>
              <w:t xml:space="preserve">ee to be paid to the </w:t>
            </w:r>
            <w:r w:rsidR="62FDE4A4">
              <w:t>s</w:t>
            </w:r>
            <w:r>
              <w:t>upplier</w:t>
            </w:r>
          </w:p>
        </w:tc>
      </w:tr>
      <w:tr w:rsidR="001B66C5" w14:paraId="4E274A3F" w14:textId="77777777" w:rsidTr="27E9E6F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14" w:type="dxa"/>
            <w:tcBorders>
              <w:top w:val="double" w:sz="4" w:space="0" w:color="70AD47" w:themeColor="accent6"/>
              <w:right w:val="double" w:sz="4" w:space="0" w:color="70AD47" w:themeColor="accent6"/>
            </w:tcBorders>
          </w:tcPr>
          <w:p w14:paraId="25846411" w14:textId="77777777" w:rsidR="001B66C5" w:rsidRDefault="001B66C5" w:rsidP="008468D9">
            <w:r>
              <w:t>3 months</w:t>
            </w:r>
          </w:p>
        </w:tc>
        <w:tc>
          <w:tcPr>
            <w:tcW w:w="4111" w:type="dxa"/>
            <w:tcBorders>
              <w:top w:val="double" w:sz="4" w:space="0" w:color="70AD47" w:themeColor="accent6"/>
              <w:left w:val="double" w:sz="4" w:space="0" w:color="70AD47" w:themeColor="accent6"/>
              <w:right w:val="double" w:sz="4" w:space="0" w:color="70AD47" w:themeColor="accent6"/>
            </w:tcBorders>
          </w:tcPr>
          <w:p w14:paraId="10FAABBC" w14:textId="2C755891" w:rsidR="001B66C5" w:rsidRDefault="001B66C5" w:rsidP="008468D9">
            <w:pPr>
              <w:cnfStyle w:val="000000100000" w:firstRow="0" w:lastRow="0" w:firstColumn="0" w:lastColumn="0" w:oddVBand="0" w:evenVBand="0" w:oddHBand="1" w:evenHBand="0" w:firstRowFirstColumn="0" w:firstRowLastColumn="0" w:lastRowFirstColumn="0" w:lastRowLastColumn="0"/>
            </w:pPr>
            <w:r>
              <w:t xml:space="preserve">9 months </w:t>
            </w:r>
            <w:r w:rsidR="1012AE97">
              <w:t>s</w:t>
            </w:r>
            <w:r>
              <w:t xml:space="preserve">upplier </w:t>
            </w:r>
            <w:r w:rsidR="6EE8D717">
              <w:t>f</w:t>
            </w:r>
            <w:r>
              <w:t>ee</w:t>
            </w:r>
          </w:p>
        </w:tc>
      </w:tr>
      <w:tr w:rsidR="001B66C5" w14:paraId="67BC9B1D" w14:textId="77777777" w:rsidTr="27E9E6FC">
        <w:trPr>
          <w:jc w:val="center"/>
        </w:trPr>
        <w:tc>
          <w:tcPr>
            <w:cnfStyle w:val="001000000000" w:firstRow="0" w:lastRow="0" w:firstColumn="1" w:lastColumn="0" w:oddVBand="0" w:evenVBand="0" w:oddHBand="0" w:evenHBand="0" w:firstRowFirstColumn="0" w:firstRowLastColumn="0" w:lastRowFirstColumn="0" w:lastRowLastColumn="0"/>
            <w:tcW w:w="3114" w:type="dxa"/>
            <w:tcBorders>
              <w:right w:val="double" w:sz="4" w:space="0" w:color="70AD47" w:themeColor="accent6"/>
            </w:tcBorders>
          </w:tcPr>
          <w:p w14:paraId="3CFB5301" w14:textId="77777777" w:rsidR="001B66C5" w:rsidRDefault="001B66C5" w:rsidP="008468D9">
            <w:r>
              <w:t>4</w:t>
            </w:r>
            <w:r w:rsidRPr="000F45D5">
              <w:t xml:space="preserve"> months</w:t>
            </w:r>
          </w:p>
        </w:tc>
        <w:tc>
          <w:tcPr>
            <w:tcW w:w="4111" w:type="dxa"/>
            <w:tcBorders>
              <w:left w:val="double" w:sz="4" w:space="0" w:color="70AD47" w:themeColor="accent6"/>
              <w:right w:val="double" w:sz="4" w:space="0" w:color="70AD47" w:themeColor="accent6"/>
            </w:tcBorders>
          </w:tcPr>
          <w:p w14:paraId="20EA7A46" w14:textId="55F24F3F" w:rsidR="001B66C5" w:rsidRDefault="001B66C5" w:rsidP="008468D9">
            <w:pPr>
              <w:cnfStyle w:val="000000000000" w:firstRow="0" w:lastRow="0" w:firstColumn="0" w:lastColumn="0" w:oddVBand="0" w:evenVBand="0" w:oddHBand="0" w:evenHBand="0" w:firstRowFirstColumn="0" w:firstRowLastColumn="0" w:lastRowFirstColumn="0" w:lastRowLastColumn="0"/>
            </w:pPr>
            <w:r>
              <w:t xml:space="preserve">8 months </w:t>
            </w:r>
            <w:r w:rsidR="1B14425C">
              <w:t>s</w:t>
            </w:r>
            <w:r>
              <w:t xml:space="preserve">upplier </w:t>
            </w:r>
            <w:r w:rsidR="3DDF8B55">
              <w:t>f</w:t>
            </w:r>
            <w:r>
              <w:t>ee</w:t>
            </w:r>
          </w:p>
        </w:tc>
      </w:tr>
      <w:tr w:rsidR="001B66C5" w14:paraId="64EEE352" w14:textId="77777777" w:rsidTr="27E9E6F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14" w:type="dxa"/>
            <w:tcBorders>
              <w:right w:val="double" w:sz="4" w:space="0" w:color="70AD47" w:themeColor="accent6"/>
            </w:tcBorders>
          </w:tcPr>
          <w:p w14:paraId="72B7A295" w14:textId="77777777" w:rsidR="001B66C5" w:rsidRDefault="001B66C5" w:rsidP="008468D9">
            <w:r>
              <w:t>5</w:t>
            </w:r>
            <w:r w:rsidRPr="000F45D5">
              <w:t xml:space="preserve"> months</w:t>
            </w:r>
          </w:p>
        </w:tc>
        <w:tc>
          <w:tcPr>
            <w:tcW w:w="4111" w:type="dxa"/>
            <w:tcBorders>
              <w:left w:val="double" w:sz="4" w:space="0" w:color="70AD47" w:themeColor="accent6"/>
              <w:right w:val="double" w:sz="4" w:space="0" w:color="70AD47" w:themeColor="accent6"/>
            </w:tcBorders>
          </w:tcPr>
          <w:p w14:paraId="514FC10F" w14:textId="032E8018" w:rsidR="001B66C5" w:rsidRDefault="001B66C5" w:rsidP="008468D9">
            <w:pPr>
              <w:cnfStyle w:val="000000100000" w:firstRow="0" w:lastRow="0" w:firstColumn="0" w:lastColumn="0" w:oddVBand="0" w:evenVBand="0" w:oddHBand="1" w:evenHBand="0" w:firstRowFirstColumn="0" w:firstRowLastColumn="0" w:lastRowFirstColumn="0" w:lastRowLastColumn="0"/>
            </w:pPr>
            <w:r>
              <w:t xml:space="preserve">7 months </w:t>
            </w:r>
            <w:r w:rsidR="30A08BD7">
              <w:t>s</w:t>
            </w:r>
            <w:r>
              <w:t xml:space="preserve">upplier </w:t>
            </w:r>
            <w:r w:rsidR="02F4D903">
              <w:t>f</w:t>
            </w:r>
            <w:r>
              <w:t>ee</w:t>
            </w:r>
          </w:p>
        </w:tc>
      </w:tr>
      <w:tr w:rsidR="001B66C5" w14:paraId="4F71A1C3" w14:textId="77777777" w:rsidTr="27E9E6FC">
        <w:trPr>
          <w:jc w:val="center"/>
        </w:trPr>
        <w:tc>
          <w:tcPr>
            <w:cnfStyle w:val="001000000000" w:firstRow="0" w:lastRow="0" w:firstColumn="1" w:lastColumn="0" w:oddVBand="0" w:evenVBand="0" w:oddHBand="0" w:evenHBand="0" w:firstRowFirstColumn="0" w:firstRowLastColumn="0" w:lastRowFirstColumn="0" w:lastRowLastColumn="0"/>
            <w:tcW w:w="3114" w:type="dxa"/>
            <w:tcBorders>
              <w:right w:val="double" w:sz="4" w:space="0" w:color="70AD47" w:themeColor="accent6"/>
            </w:tcBorders>
          </w:tcPr>
          <w:p w14:paraId="1E985337" w14:textId="77777777" w:rsidR="001B66C5" w:rsidRDefault="001B66C5" w:rsidP="008468D9">
            <w:r>
              <w:t>6</w:t>
            </w:r>
            <w:r w:rsidRPr="000F45D5">
              <w:t xml:space="preserve"> months</w:t>
            </w:r>
          </w:p>
        </w:tc>
        <w:tc>
          <w:tcPr>
            <w:tcW w:w="4111" w:type="dxa"/>
            <w:tcBorders>
              <w:left w:val="double" w:sz="4" w:space="0" w:color="70AD47" w:themeColor="accent6"/>
              <w:right w:val="double" w:sz="4" w:space="0" w:color="70AD47" w:themeColor="accent6"/>
            </w:tcBorders>
          </w:tcPr>
          <w:p w14:paraId="64F790E7" w14:textId="36250F27" w:rsidR="001B66C5" w:rsidRDefault="001B66C5" w:rsidP="008468D9">
            <w:pPr>
              <w:cnfStyle w:val="000000000000" w:firstRow="0" w:lastRow="0" w:firstColumn="0" w:lastColumn="0" w:oddVBand="0" w:evenVBand="0" w:oddHBand="0" w:evenHBand="0" w:firstRowFirstColumn="0" w:firstRowLastColumn="0" w:lastRowFirstColumn="0" w:lastRowLastColumn="0"/>
            </w:pPr>
            <w:r>
              <w:t xml:space="preserve">6 </w:t>
            </w:r>
            <w:r w:rsidR="2FD8F346">
              <w:t>m</w:t>
            </w:r>
            <w:r>
              <w:t xml:space="preserve">onths </w:t>
            </w:r>
            <w:r w:rsidR="03332C0F">
              <w:t>s</w:t>
            </w:r>
            <w:r>
              <w:t xml:space="preserve">upplier </w:t>
            </w:r>
            <w:r w:rsidR="7225C794">
              <w:t>f</w:t>
            </w:r>
            <w:r>
              <w:t>ee</w:t>
            </w:r>
          </w:p>
        </w:tc>
      </w:tr>
      <w:tr w:rsidR="001B66C5" w14:paraId="71D36AD4" w14:textId="77777777" w:rsidTr="27E9E6F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14" w:type="dxa"/>
            <w:tcBorders>
              <w:right w:val="double" w:sz="4" w:space="0" w:color="70AD47" w:themeColor="accent6"/>
            </w:tcBorders>
          </w:tcPr>
          <w:p w14:paraId="4088DF7F" w14:textId="77777777" w:rsidR="001B66C5" w:rsidRDefault="001B66C5" w:rsidP="008468D9">
            <w:r>
              <w:t>7</w:t>
            </w:r>
            <w:r w:rsidRPr="000F45D5">
              <w:t xml:space="preserve"> months</w:t>
            </w:r>
          </w:p>
        </w:tc>
        <w:tc>
          <w:tcPr>
            <w:tcW w:w="4111" w:type="dxa"/>
            <w:tcBorders>
              <w:left w:val="double" w:sz="4" w:space="0" w:color="70AD47" w:themeColor="accent6"/>
              <w:right w:val="double" w:sz="4" w:space="0" w:color="70AD47" w:themeColor="accent6"/>
            </w:tcBorders>
          </w:tcPr>
          <w:p w14:paraId="70742483" w14:textId="1F31EEAA" w:rsidR="001B66C5" w:rsidRDefault="001B66C5" w:rsidP="008468D9">
            <w:pPr>
              <w:cnfStyle w:val="000000100000" w:firstRow="0" w:lastRow="0" w:firstColumn="0" w:lastColumn="0" w:oddVBand="0" w:evenVBand="0" w:oddHBand="1" w:evenHBand="0" w:firstRowFirstColumn="0" w:firstRowLastColumn="0" w:lastRowFirstColumn="0" w:lastRowLastColumn="0"/>
            </w:pPr>
            <w:r>
              <w:t xml:space="preserve">5 months </w:t>
            </w:r>
            <w:r w:rsidR="34E85E73">
              <w:t>s</w:t>
            </w:r>
            <w:r>
              <w:t xml:space="preserve">upplier </w:t>
            </w:r>
            <w:r w:rsidR="3766A479">
              <w:t>f</w:t>
            </w:r>
            <w:r>
              <w:t>ee</w:t>
            </w:r>
          </w:p>
        </w:tc>
      </w:tr>
      <w:tr w:rsidR="001B66C5" w14:paraId="13EA0E2C" w14:textId="77777777" w:rsidTr="27E9E6FC">
        <w:trPr>
          <w:jc w:val="center"/>
        </w:trPr>
        <w:tc>
          <w:tcPr>
            <w:cnfStyle w:val="001000000000" w:firstRow="0" w:lastRow="0" w:firstColumn="1" w:lastColumn="0" w:oddVBand="0" w:evenVBand="0" w:oddHBand="0" w:evenHBand="0" w:firstRowFirstColumn="0" w:firstRowLastColumn="0" w:lastRowFirstColumn="0" w:lastRowLastColumn="0"/>
            <w:tcW w:w="3114" w:type="dxa"/>
            <w:tcBorders>
              <w:right w:val="double" w:sz="4" w:space="0" w:color="70AD47" w:themeColor="accent6"/>
            </w:tcBorders>
          </w:tcPr>
          <w:p w14:paraId="4DA3422C" w14:textId="77777777" w:rsidR="001B66C5" w:rsidRDefault="001B66C5" w:rsidP="008468D9">
            <w:r>
              <w:t>8</w:t>
            </w:r>
            <w:r w:rsidRPr="000F45D5">
              <w:t xml:space="preserve"> months</w:t>
            </w:r>
          </w:p>
        </w:tc>
        <w:tc>
          <w:tcPr>
            <w:tcW w:w="4111" w:type="dxa"/>
            <w:tcBorders>
              <w:left w:val="double" w:sz="4" w:space="0" w:color="70AD47" w:themeColor="accent6"/>
              <w:right w:val="double" w:sz="4" w:space="0" w:color="70AD47" w:themeColor="accent6"/>
            </w:tcBorders>
          </w:tcPr>
          <w:p w14:paraId="5659A7B8" w14:textId="16D32E1A" w:rsidR="001B66C5" w:rsidRDefault="001B66C5" w:rsidP="008468D9">
            <w:pPr>
              <w:cnfStyle w:val="000000000000" w:firstRow="0" w:lastRow="0" w:firstColumn="0" w:lastColumn="0" w:oddVBand="0" w:evenVBand="0" w:oddHBand="0" w:evenHBand="0" w:firstRowFirstColumn="0" w:firstRowLastColumn="0" w:lastRowFirstColumn="0" w:lastRowLastColumn="0"/>
            </w:pPr>
            <w:r>
              <w:t xml:space="preserve">4 months </w:t>
            </w:r>
            <w:r w:rsidR="552F0C0B">
              <w:t>s</w:t>
            </w:r>
            <w:r>
              <w:t xml:space="preserve">upplier </w:t>
            </w:r>
            <w:r w:rsidR="609F666F">
              <w:t>f</w:t>
            </w:r>
            <w:r>
              <w:t>ee</w:t>
            </w:r>
          </w:p>
        </w:tc>
      </w:tr>
      <w:tr w:rsidR="001B66C5" w14:paraId="5EC3F635" w14:textId="77777777" w:rsidTr="27E9E6F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14" w:type="dxa"/>
            <w:tcBorders>
              <w:right w:val="double" w:sz="4" w:space="0" w:color="70AD47" w:themeColor="accent6"/>
            </w:tcBorders>
          </w:tcPr>
          <w:p w14:paraId="34711AAA" w14:textId="77777777" w:rsidR="001B66C5" w:rsidRDefault="001B66C5" w:rsidP="008468D9">
            <w:r>
              <w:t>9</w:t>
            </w:r>
            <w:r w:rsidRPr="000F45D5">
              <w:t xml:space="preserve"> months</w:t>
            </w:r>
          </w:p>
        </w:tc>
        <w:tc>
          <w:tcPr>
            <w:tcW w:w="4111" w:type="dxa"/>
            <w:tcBorders>
              <w:left w:val="double" w:sz="4" w:space="0" w:color="70AD47" w:themeColor="accent6"/>
              <w:right w:val="double" w:sz="4" w:space="0" w:color="70AD47" w:themeColor="accent6"/>
            </w:tcBorders>
          </w:tcPr>
          <w:p w14:paraId="0B841A39" w14:textId="1C20BF85" w:rsidR="001B66C5" w:rsidRDefault="001B66C5" w:rsidP="008468D9">
            <w:pPr>
              <w:cnfStyle w:val="000000100000" w:firstRow="0" w:lastRow="0" w:firstColumn="0" w:lastColumn="0" w:oddVBand="0" w:evenVBand="0" w:oddHBand="1" w:evenHBand="0" w:firstRowFirstColumn="0" w:firstRowLastColumn="0" w:lastRowFirstColumn="0" w:lastRowLastColumn="0"/>
            </w:pPr>
            <w:r>
              <w:t xml:space="preserve">3 months </w:t>
            </w:r>
            <w:r w:rsidR="5DD44EBF">
              <w:t>s</w:t>
            </w:r>
            <w:r>
              <w:t xml:space="preserve">upplier </w:t>
            </w:r>
            <w:r w:rsidR="2D837A88">
              <w:t>f</w:t>
            </w:r>
            <w:r>
              <w:t>ee</w:t>
            </w:r>
          </w:p>
        </w:tc>
      </w:tr>
      <w:tr w:rsidR="001B66C5" w14:paraId="512AB6F6" w14:textId="77777777" w:rsidTr="27E9E6FC">
        <w:trPr>
          <w:jc w:val="center"/>
        </w:trPr>
        <w:tc>
          <w:tcPr>
            <w:cnfStyle w:val="001000000000" w:firstRow="0" w:lastRow="0" w:firstColumn="1" w:lastColumn="0" w:oddVBand="0" w:evenVBand="0" w:oddHBand="0" w:evenHBand="0" w:firstRowFirstColumn="0" w:firstRowLastColumn="0" w:lastRowFirstColumn="0" w:lastRowLastColumn="0"/>
            <w:tcW w:w="3114" w:type="dxa"/>
            <w:tcBorders>
              <w:right w:val="double" w:sz="4" w:space="0" w:color="70AD47" w:themeColor="accent6"/>
            </w:tcBorders>
          </w:tcPr>
          <w:p w14:paraId="60F5DC50" w14:textId="77777777" w:rsidR="001B66C5" w:rsidRDefault="001B66C5" w:rsidP="008468D9">
            <w:r>
              <w:t>10</w:t>
            </w:r>
            <w:r w:rsidRPr="00D31D94">
              <w:t xml:space="preserve"> months</w:t>
            </w:r>
          </w:p>
        </w:tc>
        <w:tc>
          <w:tcPr>
            <w:tcW w:w="4111" w:type="dxa"/>
            <w:tcBorders>
              <w:left w:val="double" w:sz="4" w:space="0" w:color="70AD47" w:themeColor="accent6"/>
              <w:right w:val="double" w:sz="4" w:space="0" w:color="70AD47" w:themeColor="accent6"/>
            </w:tcBorders>
          </w:tcPr>
          <w:p w14:paraId="455DD6D4" w14:textId="5F8D7C07" w:rsidR="001B66C5" w:rsidRDefault="001B66C5" w:rsidP="008468D9">
            <w:pPr>
              <w:cnfStyle w:val="000000000000" w:firstRow="0" w:lastRow="0" w:firstColumn="0" w:lastColumn="0" w:oddVBand="0" w:evenVBand="0" w:oddHBand="0" w:evenHBand="0" w:firstRowFirstColumn="0" w:firstRowLastColumn="0" w:lastRowFirstColumn="0" w:lastRowLastColumn="0"/>
            </w:pPr>
            <w:r>
              <w:t xml:space="preserve">2 months </w:t>
            </w:r>
            <w:r w:rsidR="7F0E0CE3">
              <w:t>s</w:t>
            </w:r>
            <w:r>
              <w:t xml:space="preserve">upplier </w:t>
            </w:r>
            <w:r w:rsidR="33116C6F">
              <w:t>f</w:t>
            </w:r>
            <w:r>
              <w:t>ee</w:t>
            </w:r>
          </w:p>
        </w:tc>
      </w:tr>
      <w:tr w:rsidR="001B66C5" w14:paraId="58940D5E" w14:textId="77777777" w:rsidTr="27E9E6F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14" w:type="dxa"/>
            <w:tcBorders>
              <w:right w:val="double" w:sz="4" w:space="0" w:color="70AD47" w:themeColor="accent6"/>
            </w:tcBorders>
          </w:tcPr>
          <w:p w14:paraId="52A77579" w14:textId="77777777" w:rsidR="001B66C5" w:rsidRDefault="001B66C5" w:rsidP="008468D9">
            <w:r>
              <w:t>11</w:t>
            </w:r>
            <w:r w:rsidRPr="00D31D94">
              <w:t xml:space="preserve"> months</w:t>
            </w:r>
          </w:p>
        </w:tc>
        <w:tc>
          <w:tcPr>
            <w:tcW w:w="4111" w:type="dxa"/>
            <w:tcBorders>
              <w:left w:val="double" w:sz="4" w:space="0" w:color="70AD47" w:themeColor="accent6"/>
              <w:right w:val="double" w:sz="4" w:space="0" w:color="70AD47" w:themeColor="accent6"/>
            </w:tcBorders>
          </w:tcPr>
          <w:p w14:paraId="67E2F2F3" w14:textId="1BD3E7D6" w:rsidR="001B66C5" w:rsidRDefault="001B66C5" w:rsidP="008468D9">
            <w:pPr>
              <w:cnfStyle w:val="000000100000" w:firstRow="0" w:lastRow="0" w:firstColumn="0" w:lastColumn="0" w:oddVBand="0" w:evenVBand="0" w:oddHBand="1" w:evenHBand="0" w:firstRowFirstColumn="0" w:firstRowLastColumn="0" w:lastRowFirstColumn="0" w:lastRowLastColumn="0"/>
            </w:pPr>
            <w:r>
              <w:t xml:space="preserve">1 month </w:t>
            </w:r>
            <w:r w:rsidR="5690ACCD">
              <w:t>s</w:t>
            </w:r>
            <w:r>
              <w:t xml:space="preserve">upplier </w:t>
            </w:r>
            <w:r w:rsidR="7E595E9B">
              <w:t>f</w:t>
            </w:r>
            <w:r>
              <w:t>ee</w:t>
            </w:r>
          </w:p>
        </w:tc>
      </w:tr>
      <w:tr w:rsidR="001B66C5" w14:paraId="74C3ED3E" w14:textId="77777777" w:rsidTr="27E9E6FC">
        <w:trPr>
          <w:jc w:val="center"/>
        </w:trPr>
        <w:tc>
          <w:tcPr>
            <w:cnfStyle w:val="001000000000" w:firstRow="0" w:lastRow="0" w:firstColumn="1" w:lastColumn="0" w:oddVBand="0" w:evenVBand="0" w:oddHBand="0" w:evenHBand="0" w:firstRowFirstColumn="0" w:firstRowLastColumn="0" w:lastRowFirstColumn="0" w:lastRowLastColumn="0"/>
            <w:tcW w:w="3114" w:type="dxa"/>
            <w:tcBorders>
              <w:bottom w:val="double" w:sz="4" w:space="0" w:color="70AD47" w:themeColor="accent6"/>
              <w:right w:val="double" w:sz="4" w:space="0" w:color="70AD47" w:themeColor="accent6"/>
            </w:tcBorders>
          </w:tcPr>
          <w:p w14:paraId="798AE975" w14:textId="77777777" w:rsidR="001B66C5" w:rsidRDefault="001B66C5" w:rsidP="008468D9">
            <w:r>
              <w:t>12</w:t>
            </w:r>
            <w:r w:rsidRPr="000F45D5">
              <w:t xml:space="preserve"> months</w:t>
            </w:r>
          </w:p>
        </w:tc>
        <w:tc>
          <w:tcPr>
            <w:tcW w:w="4111" w:type="dxa"/>
            <w:tcBorders>
              <w:left w:val="double" w:sz="4" w:space="0" w:color="70AD47" w:themeColor="accent6"/>
              <w:bottom w:val="double" w:sz="4" w:space="0" w:color="70AD47" w:themeColor="accent6"/>
              <w:right w:val="double" w:sz="4" w:space="0" w:color="70AD47" w:themeColor="accent6"/>
            </w:tcBorders>
          </w:tcPr>
          <w:p w14:paraId="1010B317" w14:textId="77777777" w:rsidR="001B66C5" w:rsidRPr="004139C2" w:rsidRDefault="001B66C5" w:rsidP="008468D9">
            <w:pPr>
              <w:cnfStyle w:val="000000000000" w:firstRow="0" w:lastRow="0" w:firstColumn="0" w:lastColumn="0" w:oddVBand="0" w:evenVBand="0" w:oddHBand="0" w:evenHBand="0" w:firstRowFirstColumn="0" w:firstRowLastColumn="0" w:lastRowFirstColumn="0" w:lastRowLastColumn="0"/>
            </w:pPr>
            <w:r>
              <w:t>No charge</w:t>
            </w:r>
          </w:p>
        </w:tc>
      </w:tr>
    </w:tbl>
    <w:p w14:paraId="0562CB0E" w14:textId="77777777" w:rsidR="001B66C5" w:rsidRDefault="001B66C5" w:rsidP="001B66C5">
      <w:pPr>
        <w:spacing w:line="257" w:lineRule="auto"/>
        <w:jc w:val="both"/>
        <w:rPr>
          <w:rFonts w:ascii="Arial" w:eastAsia="Times New Roman" w:hAnsi="Arial" w:cs="Arial"/>
          <w:i/>
        </w:rPr>
      </w:pPr>
    </w:p>
    <w:p w14:paraId="76C74CAB" w14:textId="4EED19BF" w:rsidR="001B66C5" w:rsidRDefault="001B66C5" w:rsidP="753D7081">
      <w:pPr>
        <w:spacing w:line="257" w:lineRule="auto"/>
        <w:jc w:val="both"/>
        <w:rPr>
          <w:rFonts w:ascii="Arial" w:eastAsia="Times New Roman" w:hAnsi="Arial" w:cs="Arial"/>
          <w:i/>
          <w:iCs/>
        </w:rPr>
      </w:pPr>
      <w:r w:rsidRPr="753D7081">
        <w:rPr>
          <w:rFonts w:ascii="Arial" w:eastAsia="Calibri" w:hAnsi="Arial" w:cs="Arial"/>
        </w:rPr>
        <w:t xml:space="preserve">For the avoidance of doubt, no </w:t>
      </w:r>
      <w:r w:rsidR="2523F453" w:rsidRPr="753D7081">
        <w:rPr>
          <w:rFonts w:ascii="Arial" w:eastAsia="Calibri" w:hAnsi="Arial" w:cs="Arial"/>
        </w:rPr>
        <w:t>t</w:t>
      </w:r>
      <w:r w:rsidRPr="753D7081">
        <w:rPr>
          <w:rFonts w:ascii="Arial" w:eastAsia="Calibri" w:hAnsi="Arial" w:cs="Arial"/>
        </w:rPr>
        <w:t xml:space="preserve">ransfer </w:t>
      </w:r>
      <w:r w:rsidR="4B8F4D62" w:rsidRPr="753D7081">
        <w:rPr>
          <w:rFonts w:ascii="Arial" w:eastAsia="Calibri" w:hAnsi="Arial" w:cs="Arial"/>
        </w:rPr>
        <w:t>f</w:t>
      </w:r>
      <w:r w:rsidRPr="753D7081">
        <w:rPr>
          <w:rFonts w:ascii="Arial" w:eastAsia="Calibri" w:hAnsi="Arial" w:cs="Arial"/>
        </w:rPr>
        <w:t xml:space="preserve">ees will be payable after an </w:t>
      </w:r>
      <w:r w:rsidR="508680AD" w:rsidRPr="753D7081">
        <w:rPr>
          <w:rFonts w:ascii="Arial" w:eastAsia="Calibri" w:hAnsi="Arial" w:cs="Arial"/>
        </w:rPr>
        <w:t>a</w:t>
      </w:r>
      <w:r w:rsidRPr="753D7081">
        <w:rPr>
          <w:rFonts w:ascii="Arial" w:eastAsia="Calibri" w:hAnsi="Arial" w:cs="Arial"/>
        </w:rPr>
        <w:t>ssignment of 12 months or longer.</w:t>
      </w:r>
    </w:p>
    <w:p w14:paraId="34CE0A41" w14:textId="264761FF" w:rsidR="001B66C5" w:rsidRPr="00A87460" w:rsidRDefault="001B66C5" w:rsidP="001B66C5">
      <w:pPr>
        <w:spacing w:line="257" w:lineRule="auto"/>
        <w:jc w:val="both"/>
      </w:pPr>
    </w:p>
    <w:p w14:paraId="62EBF3C5" w14:textId="77777777" w:rsidR="00D933F9" w:rsidRDefault="00D933F9"/>
    <w:sectPr w:rsidR="00D933F9" w:rsidSect="000672C5">
      <w:headerReference w:type="default" r:id="rId10"/>
      <w:footerReference w:type="default" r:id="rId11"/>
      <w:pgSz w:w="11906" w:h="16838"/>
      <w:pgMar w:top="1440" w:right="991"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D804C" w14:textId="77777777" w:rsidR="005E2ED1" w:rsidRDefault="005E2ED1">
      <w:pPr>
        <w:spacing w:after="0" w:line="240" w:lineRule="auto"/>
      </w:pPr>
      <w:r>
        <w:separator/>
      </w:r>
    </w:p>
  </w:endnote>
  <w:endnote w:type="continuationSeparator" w:id="0">
    <w:p w14:paraId="43D5829B" w14:textId="77777777" w:rsidR="005E2ED1" w:rsidRDefault="005E2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753D7081" w14:paraId="44CF3814" w14:textId="77777777" w:rsidTr="753D7081">
      <w:trPr>
        <w:trHeight w:val="300"/>
      </w:trPr>
      <w:tc>
        <w:tcPr>
          <w:tcW w:w="3005" w:type="dxa"/>
        </w:tcPr>
        <w:p w14:paraId="30E5ED5F" w14:textId="6EBC9A35" w:rsidR="753D7081" w:rsidRDefault="753D7081" w:rsidP="753D7081">
          <w:pPr>
            <w:pStyle w:val="Header"/>
            <w:ind w:left="-115"/>
          </w:pPr>
        </w:p>
      </w:tc>
      <w:tc>
        <w:tcPr>
          <w:tcW w:w="3005" w:type="dxa"/>
        </w:tcPr>
        <w:p w14:paraId="5A15F625" w14:textId="4C3D05E2" w:rsidR="753D7081" w:rsidRDefault="753D7081" w:rsidP="753D7081">
          <w:pPr>
            <w:pStyle w:val="Header"/>
            <w:jc w:val="center"/>
          </w:pPr>
          <w:r>
            <w:rPr>
              <w:noProof/>
            </w:rPr>
            <w:drawing>
              <wp:inline distT="0" distB="0" distL="0" distR="0" wp14:anchorId="2FFAD338" wp14:editId="0F5C8C3B">
                <wp:extent cx="3981677" cy="903948"/>
                <wp:effectExtent l="0" t="0" r="0" b="0"/>
                <wp:docPr id="749210417" name="Picture 749210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3981677" cy="903948"/>
                        </a:xfrm>
                        <a:prstGeom prst="rect">
                          <a:avLst/>
                        </a:prstGeom>
                      </pic:spPr>
                    </pic:pic>
                  </a:graphicData>
                </a:graphic>
              </wp:inline>
            </w:drawing>
          </w:r>
        </w:p>
      </w:tc>
      <w:tc>
        <w:tcPr>
          <w:tcW w:w="3005" w:type="dxa"/>
        </w:tcPr>
        <w:p w14:paraId="72A816B8" w14:textId="7E497EDD" w:rsidR="753D7081" w:rsidRDefault="753D7081" w:rsidP="753D7081">
          <w:pPr>
            <w:pStyle w:val="Header"/>
            <w:ind w:right="-115"/>
            <w:jc w:val="right"/>
          </w:pPr>
        </w:p>
      </w:tc>
    </w:tr>
  </w:tbl>
  <w:p w14:paraId="3DB4D34F" w14:textId="66E4B57E" w:rsidR="753D7081" w:rsidRDefault="753D7081" w:rsidP="753D70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CFE37" w14:textId="77777777" w:rsidR="005E2ED1" w:rsidRDefault="005E2ED1">
      <w:pPr>
        <w:spacing w:after="0" w:line="240" w:lineRule="auto"/>
      </w:pPr>
      <w:r>
        <w:separator/>
      </w:r>
    </w:p>
  </w:footnote>
  <w:footnote w:type="continuationSeparator" w:id="0">
    <w:p w14:paraId="3FD35338" w14:textId="77777777" w:rsidR="005E2ED1" w:rsidRDefault="005E2E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6BE01" w14:textId="6A4E289E" w:rsidR="00000000" w:rsidRDefault="753D7081" w:rsidP="753D7081">
    <w:pPr>
      <w:jc w:val="center"/>
      <w:rPr>
        <w:rFonts w:ascii="Arial" w:hAnsi="Arial" w:cs="Arial"/>
        <w:b/>
        <w:bCs/>
      </w:rPr>
    </w:pPr>
    <w:r>
      <w:t xml:space="preserve">                                                                          </w:t>
    </w:r>
    <w:r>
      <w:rPr>
        <w:noProof/>
      </w:rPr>
      <w:drawing>
        <wp:inline distT="0" distB="0" distL="0" distR="0" wp14:anchorId="238BDECA" wp14:editId="010C7E14">
          <wp:extent cx="2257425" cy="657824"/>
          <wp:effectExtent l="0" t="0" r="0" b="0"/>
          <wp:docPr id="1913846617" name="Picture 1913846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257425" cy="657824"/>
                  </a:xfrm>
                  <a:prstGeom prst="rect">
                    <a:avLst/>
                  </a:prstGeom>
                </pic:spPr>
              </pic:pic>
            </a:graphicData>
          </a:graphic>
        </wp:inline>
      </w:drawing>
    </w:r>
  </w:p>
  <w:p w14:paraId="1251AA27" w14:textId="1184C534" w:rsidR="00000000" w:rsidRDefault="00000000" w:rsidP="753D7081">
    <w:pPr>
      <w:jc w:val="center"/>
      <w:rPr>
        <w:rFonts w:ascii="Arial" w:hAnsi="Arial" w:cs="Arial"/>
        <w:b/>
        <w:bCs/>
      </w:rPr>
    </w:pPr>
  </w:p>
  <w:p w14:paraId="6D98A12B" w14:textId="57932ECA" w:rsidR="00000000" w:rsidRDefault="00000000" w:rsidP="753D708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769B0"/>
    <w:multiLevelType w:val="hybridMultilevel"/>
    <w:tmpl w:val="C5A28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567C1B"/>
    <w:multiLevelType w:val="hybridMultilevel"/>
    <w:tmpl w:val="E10C2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BB766B"/>
    <w:multiLevelType w:val="hybridMultilevel"/>
    <w:tmpl w:val="5232C5B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D995CFB"/>
    <w:multiLevelType w:val="hybridMultilevel"/>
    <w:tmpl w:val="842E37E8"/>
    <w:lvl w:ilvl="0" w:tplc="3AE607AA">
      <w:start w:val="1"/>
      <w:numFmt w:val="bullet"/>
      <w:lvlText w:val="·"/>
      <w:lvlJc w:val="left"/>
      <w:pPr>
        <w:ind w:left="720" w:hanging="360"/>
      </w:pPr>
      <w:rPr>
        <w:rFonts w:ascii="Symbol" w:hAnsi="Symbol" w:hint="default"/>
      </w:rPr>
    </w:lvl>
    <w:lvl w:ilvl="1" w:tplc="7B0AB4EA">
      <w:start w:val="1"/>
      <w:numFmt w:val="bullet"/>
      <w:lvlText w:val="o"/>
      <w:lvlJc w:val="left"/>
      <w:pPr>
        <w:ind w:left="1440" w:hanging="360"/>
      </w:pPr>
      <w:rPr>
        <w:rFonts w:ascii="Courier New" w:hAnsi="Courier New" w:hint="default"/>
      </w:rPr>
    </w:lvl>
    <w:lvl w:ilvl="2" w:tplc="0B96E392">
      <w:start w:val="1"/>
      <w:numFmt w:val="bullet"/>
      <w:lvlText w:val=""/>
      <w:lvlJc w:val="left"/>
      <w:pPr>
        <w:ind w:left="2160" w:hanging="360"/>
      </w:pPr>
      <w:rPr>
        <w:rFonts w:ascii="Wingdings" w:hAnsi="Wingdings" w:hint="default"/>
      </w:rPr>
    </w:lvl>
    <w:lvl w:ilvl="3" w:tplc="F7CE2190">
      <w:start w:val="1"/>
      <w:numFmt w:val="bullet"/>
      <w:lvlText w:val=""/>
      <w:lvlJc w:val="left"/>
      <w:pPr>
        <w:ind w:left="2880" w:hanging="360"/>
      </w:pPr>
      <w:rPr>
        <w:rFonts w:ascii="Symbol" w:hAnsi="Symbol" w:hint="default"/>
      </w:rPr>
    </w:lvl>
    <w:lvl w:ilvl="4" w:tplc="FC5C0FB4">
      <w:start w:val="1"/>
      <w:numFmt w:val="bullet"/>
      <w:lvlText w:val="o"/>
      <w:lvlJc w:val="left"/>
      <w:pPr>
        <w:ind w:left="3600" w:hanging="360"/>
      </w:pPr>
      <w:rPr>
        <w:rFonts w:ascii="Courier New" w:hAnsi="Courier New" w:hint="default"/>
      </w:rPr>
    </w:lvl>
    <w:lvl w:ilvl="5" w:tplc="CE26157C">
      <w:start w:val="1"/>
      <w:numFmt w:val="bullet"/>
      <w:lvlText w:val=""/>
      <w:lvlJc w:val="left"/>
      <w:pPr>
        <w:ind w:left="4320" w:hanging="360"/>
      </w:pPr>
      <w:rPr>
        <w:rFonts w:ascii="Wingdings" w:hAnsi="Wingdings" w:hint="default"/>
      </w:rPr>
    </w:lvl>
    <w:lvl w:ilvl="6" w:tplc="81B200A4">
      <w:start w:val="1"/>
      <w:numFmt w:val="bullet"/>
      <w:lvlText w:val=""/>
      <w:lvlJc w:val="left"/>
      <w:pPr>
        <w:ind w:left="5040" w:hanging="360"/>
      </w:pPr>
      <w:rPr>
        <w:rFonts w:ascii="Symbol" w:hAnsi="Symbol" w:hint="default"/>
      </w:rPr>
    </w:lvl>
    <w:lvl w:ilvl="7" w:tplc="D1FC6424">
      <w:start w:val="1"/>
      <w:numFmt w:val="bullet"/>
      <w:lvlText w:val="o"/>
      <w:lvlJc w:val="left"/>
      <w:pPr>
        <w:ind w:left="5760" w:hanging="360"/>
      </w:pPr>
      <w:rPr>
        <w:rFonts w:ascii="Courier New" w:hAnsi="Courier New" w:hint="default"/>
      </w:rPr>
    </w:lvl>
    <w:lvl w:ilvl="8" w:tplc="40404B4E">
      <w:start w:val="1"/>
      <w:numFmt w:val="bullet"/>
      <w:lvlText w:val=""/>
      <w:lvlJc w:val="left"/>
      <w:pPr>
        <w:ind w:left="6480" w:hanging="360"/>
      </w:pPr>
      <w:rPr>
        <w:rFonts w:ascii="Wingdings" w:hAnsi="Wingdings" w:hint="default"/>
      </w:rPr>
    </w:lvl>
  </w:abstractNum>
  <w:num w:numId="1" w16cid:durableId="888687627">
    <w:abstractNumId w:val="1"/>
  </w:num>
  <w:num w:numId="2" w16cid:durableId="2076587635">
    <w:abstractNumId w:val="2"/>
  </w:num>
  <w:num w:numId="3" w16cid:durableId="529294955">
    <w:abstractNumId w:val="3"/>
  </w:num>
  <w:num w:numId="4" w16cid:durableId="1807969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6C5"/>
    <w:rsid w:val="000221CB"/>
    <w:rsid w:val="000672C5"/>
    <w:rsid w:val="000DD3E0"/>
    <w:rsid w:val="001B66C5"/>
    <w:rsid w:val="001F2151"/>
    <w:rsid w:val="005E2ED1"/>
    <w:rsid w:val="00886752"/>
    <w:rsid w:val="00887118"/>
    <w:rsid w:val="009BFF3E"/>
    <w:rsid w:val="00A64F51"/>
    <w:rsid w:val="00D933F9"/>
    <w:rsid w:val="0111DBD7"/>
    <w:rsid w:val="011578B5"/>
    <w:rsid w:val="0198BC7B"/>
    <w:rsid w:val="019E5BC5"/>
    <w:rsid w:val="02A7A6D5"/>
    <w:rsid w:val="02EE0449"/>
    <w:rsid w:val="02F4D903"/>
    <w:rsid w:val="03332C0F"/>
    <w:rsid w:val="034DEABF"/>
    <w:rsid w:val="034FBC9D"/>
    <w:rsid w:val="037083C7"/>
    <w:rsid w:val="037A32CA"/>
    <w:rsid w:val="039E9B8E"/>
    <w:rsid w:val="0451E8CA"/>
    <w:rsid w:val="0714DF48"/>
    <w:rsid w:val="078A142C"/>
    <w:rsid w:val="07918DE7"/>
    <w:rsid w:val="089E8B3E"/>
    <w:rsid w:val="08C04721"/>
    <w:rsid w:val="0918E668"/>
    <w:rsid w:val="097B01D0"/>
    <w:rsid w:val="09B62C4C"/>
    <w:rsid w:val="09D7B1F9"/>
    <w:rsid w:val="09EAA0C8"/>
    <w:rsid w:val="0A594817"/>
    <w:rsid w:val="0AF14E81"/>
    <w:rsid w:val="0B45D6B1"/>
    <w:rsid w:val="0BDC720F"/>
    <w:rsid w:val="0CCAE24D"/>
    <w:rsid w:val="0D61F501"/>
    <w:rsid w:val="0E686958"/>
    <w:rsid w:val="0F1B0CDB"/>
    <w:rsid w:val="0F848FC7"/>
    <w:rsid w:val="0F881454"/>
    <w:rsid w:val="1012AE97"/>
    <w:rsid w:val="102B82DB"/>
    <w:rsid w:val="1217954A"/>
    <w:rsid w:val="133B83CF"/>
    <w:rsid w:val="13456F49"/>
    <w:rsid w:val="14545670"/>
    <w:rsid w:val="14D7AADC"/>
    <w:rsid w:val="1591FC43"/>
    <w:rsid w:val="170E3AB5"/>
    <w:rsid w:val="178FBEB0"/>
    <w:rsid w:val="17AE7347"/>
    <w:rsid w:val="17AFD10B"/>
    <w:rsid w:val="17F689CF"/>
    <w:rsid w:val="18EA32DC"/>
    <w:rsid w:val="1974BB44"/>
    <w:rsid w:val="19F50144"/>
    <w:rsid w:val="1A55E00F"/>
    <w:rsid w:val="1A5DEA19"/>
    <w:rsid w:val="1A7317DD"/>
    <w:rsid w:val="1A7B3DF5"/>
    <w:rsid w:val="1ADBB278"/>
    <w:rsid w:val="1B14425C"/>
    <w:rsid w:val="1C3A49B1"/>
    <w:rsid w:val="1D3F477B"/>
    <w:rsid w:val="1DDF2CDB"/>
    <w:rsid w:val="1EA5BBD5"/>
    <w:rsid w:val="1ED1CAA3"/>
    <w:rsid w:val="1F5927B8"/>
    <w:rsid w:val="209934B5"/>
    <w:rsid w:val="20F4F819"/>
    <w:rsid w:val="21C98737"/>
    <w:rsid w:val="22671C67"/>
    <w:rsid w:val="229F8A1D"/>
    <w:rsid w:val="2339753B"/>
    <w:rsid w:val="23A39642"/>
    <w:rsid w:val="24C0B8F1"/>
    <w:rsid w:val="25114CAB"/>
    <w:rsid w:val="2523F453"/>
    <w:rsid w:val="25C8693C"/>
    <w:rsid w:val="2684246B"/>
    <w:rsid w:val="26D271B5"/>
    <w:rsid w:val="2709D3E4"/>
    <w:rsid w:val="27E9E6FC"/>
    <w:rsid w:val="2874338F"/>
    <w:rsid w:val="28F52B31"/>
    <w:rsid w:val="290009FE"/>
    <w:rsid w:val="2972F97B"/>
    <w:rsid w:val="29A41120"/>
    <w:rsid w:val="2A58DDEC"/>
    <w:rsid w:val="2A682035"/>
    <w:rsid w:val="2B72CD76"/>
    <w:rsid w:val="2BCC0D55"/>
    <w:rsid w:val="2CB2009B"/>
    <w:rsid w:val="2D2ACEFF"/>
    <w:rsid w:val="2D837A88"/>
    <w:rsid w:val="2DE464CB"/>
    <w:rsid w:val="2E0DC525"/>
    <w:rsid w:val="2E652AA7"/>
    <w:rsid w:val="2E94A651"/>
    <w:rsid w:val="2FD8F346"/>
    <w:rsid w:val="309595EE"/>
    <w:rsid w:val="30A08BD7"/>
    <w:rsid w:val="31BCA64E"/>
    <w:rsid w:val="32AED9CA"/>
    <w:rsid w:val="33116C6F"/>
    <w:rsid w:val="33549FE2"/>
    <w:rsid w:val="33B371F2"/>
    <w:rsid w:val="34057FAE"/>
    <w:rsid w:val="3442BC7E"/>
    <w:rsid w:val="34E85E73"/>
    <w:rsid w:val="34F8908D"/>
    <w:rsid w:val="360BF956"/>
    <w:rsid w:val="36CDAC18"/>
    <w:rsid w:val="3766A479"/>
    <w:rsid w:val="377F0B33"/>
    <w:rsid w:val="37A1EF5C"/>
    <w:rsid w:val="38A36B0E"/>
    <w:rsid w:val="39D1460B"/>
    <w:rsid w:val="39E10779"/>
    <w:rsid w:val="3B15C3A4"/>
    <w:rsid w:val="3C712A88"/>
    <w:rsid w:val="3D212A9A"/>
    <w:rsid w:val="3D4235C4"/>
    <w:rsid w:val="3DDF8B55"/>
    <w:rsid w:val="3E3D688C"/>
    <w:rsid w:val="3ED66A7B"/>
    <w:rsid w:val="3F1359DD"/>
    <w:rsid w:val="3F80DBCC"/>
    <w:rsid w:val="3FD76037"/>
    <w:rsid w:val="4029D69D"/>
    <w:rsid w:val="4188B1F3"/>
    <w:rsid w:val="4235B2E1"/>
    <w:rsid w:val="426D3542"/>
    <w:rsid w:val="43038EDC"/>
    <w:rsid w:val="438F6E74"/>
    <w:rsid w:val="4397AAA4"/>
    <w:rsid w:val="43C8E6B3"/>
    <w:rsid w:val="45BD4598"/>
    <w:rsid w:val="45D33AE4"/>
    <w:rsid w:val="47092404"/>
    <w:rsid w:val="473F758E"/>
    <w:rsid w:val="4771C602"/>
    <w:rsid w:val="481FA3DD"/>
    <w:rsid w:val="489E1B9B"/>
    <w:rsid w:val="48B7AAB0"/>
    <w:rsid w:val="48E75C91"/>
    <w:rsid w:val="4910CA78"/>
    <w:rsid w:val="492F904E"/>
    <w:rsid w:val="494E73EF"/>
    <w:rsid w:val="49BE56BC"/>
    <w:rsid w:val="49F1DD51"/>
    <w:rsid w:val="4A728744"/>
    <w:rsid w:val="4B1B0D25"/>
    <w:rsid w:val="4B216C35"/>
    <w:rsid w:val="4B83230E"/>
    <w:rsid w:val="4B8F4D62"/>
    <w:rsid w:val="4BD34EFD"/>
    <w:rsid w:val="4C238EEC"/>
    <w:rsid w:val="4C6B9DE9"/>
    <w:rsid w:val="4C79EBCC"/>
    <w:rsid w:val="4C9710E3"/>
    <w:rsid w:val="4E01606B"/>
    <w:rsid w:val="4E47ECE5"/>
    <w:rsid w:val="4ED5568E"/>
    <w:rsid w:val="4ED6907A"/>
    <w:rsid w:val="4F01EF40"/>
    <w:rsid w:val="4F1435E9"/>
    <w:rsid w:val="4FE6E2F9"/>
    <w:rsid w:val="507E1B32"/>
    <w:rsid w:val="508680AD"/>
    <w:rsid w:val="510AB2CF"/>
    <w:rsid w:val="515DF059"/>
    <w:rsid w:val="516FEB28"/>
    <w:rsid w:val="5219EB93"/>
    <w:rsid w:val="535D5388"/>
    <w:rsid w:val="5363EF5D"/>
    <w:rsid w:val="53CFE817"/>
    <w:rsid w:val="53E7E352"/>
    <w:rsid w:val="552F0C0B"/>
    <w:rsid w:val="55CAA66B"/>
    <w:rsid w:val="567BBDFA"/>
    <w:rsid w:val="568F5DF0"/>
    <w:rsid w:val="5690ACCD"/>
    <w:rsid w:val="56BD8E68"/>
    <w:rsid w:val="56F4ECD6"/>
    <w:rsid w:val="5705F163"/>
    <w:rsid w:val="572CA586"/>
    <w:rsid w:val="575A7BBC"/>
    <w:rsid w:val="5770E9B7"/>
    <w:rsid w:val="58CD3B69"/>
    <w:rsid w:val="595739CF"/>
    <w:rsid w:val="5A0072D8"/>
    <w:rsid w:val="5A24FD78"/>
    <w:rsid w:val="5A3DFF3C"/>
    <w:rsid w:val="5BB0D254"/>
    <w:rsid w:val="5C0E1FF6"/>
    <w:rsid w:val="5C730221"/>
    <w:rsid w:val="5CB8623C"/>
    <w:rsid w:val="5CD48CD7"/>
    <w:rsid w:val="5D09B4D7"/>
    <w:rsid w:val="5D8E6815"/>
    <w:rsid w:val="5DD44EBF"/>
    <w:rsid w:val="5E6923E8"/>
    <w:rsid w:val="5F9B5CF9"/>
    <w:rsid w:val="609B90C0"/>
    <w:rsid w:val="609F666F"/>
    <w:rsid w:val="6118009F"/>
    <w:rsid w:val="62056CC1"/>
    <w:rsid w:val="62E38615"/>
    <w:rsid w:val="62FDE4A4"/>
    <w:rsid w:val="630A9272"/>
    <w:rsid w:val="633C950B"/>
    <w:rsid w:val="63683953"/>
    <w:rsid w:val="63CCE45D"/>
    <w:rsid w:val="64600BA1"/>
    <w:rsid w:val="64BF3D0F"/>
    <w:rsid w:val="65691DCC"/>
    <w:rsid w:val="666751E0"/>
    <w:rsid w:val="667435CD"/>
    <w:rsid w:val="6805B2AF"/>
    <w:rsid w:val="682EB4EC"/>
    <w:rsid w:val="685F643E"/>
    <w:rsid w:val="69955302"/>
    <w:rsid w:val="6AAD1F77"/>
    <w:rsid w:val="6AAEE544"/>
    <w:rsid w:val="6AC09488"/>
    <w:rsid w:val="6B59BB28"/>
    <w:rsid w:val="6B8050A6"/>
    <w:rsid w:val="6B9F2768"/>
    <w:rsid w:val="6C11C559"/>
    <w:rsid w:val="6C3761E2"/>
    <w:rsid w:val="6CCDE844"/>
    <w:rsid w:val="6D161656"/>
    <w:rsid w:val="6D6A933E"/>
    <w:rsid w:val="6D8079D5"/>
    <w:rsid w:val="6DAE3835"/>
    <w:rsid w:val="6EE8D717"/>
    <w:rsid w:val="6EFE406F"/>
    <w:rsid w:val="6F8415FB"/>
    <w:rsid w:val="6F841DE1"/>
    <w:rsid w:val="7225C794"/>
    <w:rsid w:val="72C79FC3"/>
    <w:rsid w:val="72F540FD"/>
    <w:rsid w:val="7336D333"/>
    <w:rsid w:val="74E3D26D"/>
    <w:rsid w:val="751CD4DF"/>
    <w:rsid w:val="753D7081"/>
    <w:rsid w:val="76111382"/>
    <w:rsid w:val="761D4931"/>
    <w:rsid w:val="76546A3B"/>
    <w:rsid w:val="76638890"/>
    <w:rsid w:val="7666650A"/>
    <w:rsid w:val="76A181E8"/>
    <w:rsid w:val="76D940E2"/>
    <w:rsid w:val="77177AF0"/>
    <w:rsid w:val="77E3079B"/>
    <w:rsid w:val="77E91B74"/>
    <w:rsid w:val="78134056"/>
    <w:rsid w:val="788B7682"/>
    <w:rsid w:val="78B4EA49"/>
    <w:rsid w:val="7A256C8F"/>
    <w:rsid w:val="7B230B20"/>
    <w:rsid w:val="7C83E62A"/>
    <w:rsid w:val="7CE86044"/>
    <w:rsid w:val="7E595E9B"/>
    <w:rsid w:val="7EBCC5A4"/>
    <w:rsid w:val="7EE0E7FD"/>
    <w:rsid w:val="7F0E0CE3"/>
    <w:rsid w:val="7FCD65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4AB79"/>
  <w15:chartTrackingRefBased/>
  <w15:docId w15:val="{26FAC877-C0CE-4A63-AE8F-293EABB02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6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6C5"/>
    <w:pPr>
      <w:ind w:left="720"/>
      <w:contextualSpacing/>
    </w:pPr>
  </w:style>
  <w:style w:type="table" w:styleId="ListTable4-Accent1">
    <w:name w:val="List Table 4 Accent 1"/>
    <w:basedOn w:val="TableNormal"/>
    <w:uiPriority w:val="49"/>
    <w:rsid w:val="001B66C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1B66C5"/>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6">
    <w:name w:val="List Table 4 Accent 6"/>
    <w:basedOn w:val="TableNormal"/>
    <w:uiPriority w:val="49"/>
    <w:rsid w:val="001B66C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Header">
    <w:name w:val="header"/>
    <w:basedOn w:val="Normal"/>
    <w:link w:val="HeaderChar"/>
    <w:uiPriority w:val="99"/>
    <w:unhideWhenUsed/>
    <w:rsid w:val="001B66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66C5"/>
  </w:style>
  <w:style w:type="character" w:customStyle="1" w:styleId="normaltextrun">
    <w:name w:val="normaltextrun"/>
    <w:basedOn w:val="DefaultParagraphFont"/>
    <w:rsid w:val="001B66C5"/>
  </w:style>
  <w:style w:type="character" w:customStyle="1" w:styleId="findhit">
    <w:name w:val="findhit"/>
    <w:basedOn w:val="DefaultParagraphFont"/>
    <w:rsid w:val="001B66C5"/>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Revision">
    <w:name w:val="Revision"/>
    <w:hidden/>
    <w:uiPriority w:val="99"/>
    <w:semiHidden/>
    <w:rsid w:val="008871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af28524-180d-4cf0-955f-6911383c81b6">
      <Terms xmlns="http://schemas.microsoft.com/office/infopath/2007/PartnerControls"/>
    </lcf76f155ced4ddcb4097134ff3c332f>
    <TaxCatchAll xmlns="cd55ae8d-f41b-4bfa-a7a9-470ed40e51c1" xsi:nil="true"/>
    <Picture xmlns="2af28524-180d-4cf0-955f-6911383c81b6">
      <Url xsi:nil="true"/>
      <Description xsi:nil="true"/>
    </Pictur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B948CE0F51114AA8CB38417A700BE9" ma:contentTypeVersion="20" ma:contentTypeDescription="Create a new document." ma:contentTypeScope="" ma:versionID="4c376e3dd12db7f57cd00e27b470f9e1">
  <xsd:schema xmlns:xsd="http://www.w3.org/2001/XMLSchema" xmlns:xs="http://www.w3.org/2001/XMLSchema" xmlns:p="http://schemas.microsoft.com/office/2006/metadata/properties" xmlns:ns2="2af28524-180d-4cf0-955f-6911383c81b6" xmlns:ns3="ce7f6b2a-2422-41ae-a326-10c949693159" xmlns:ns4="cd55ae8d-f41b-4bfa-a7a9-470ed40e51c1" targetNamespace="http://schemas.microsoft.com/office/2006/metadata/properties" ma:root="true" ma:fieldsID="a8d0408ed353b16a01a6e11b8fd92193" ns2:_="" ns3:_="" ns4:_="">
    <xsd:import namespace="2af28524-180d-4cf0-955f-6911383c81b6"/>
    <xsd:import namespace="ce7f6b2a-2422-41ae-a326-10c949693159"/>
    <xsd:import namespace="cd55ae8d-f41b-4bfa-a7a9-470ed40e51c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Picture"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f28524-180d-4cf0-955f-6911383c81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icture" ma:index="20" nillable="true" ma:displayName="Picture" ma:description="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4a2b3b8-3a3e-45c2-8518-989bf3446111"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7f6b2a-2422-41ae-a326-10c94969315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55ae8d-f41b-4bfa-a7a9-470ed40e51c1"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5d666900-98ce-4fd7-a1cb-0e637d46e972}" ma:internalName="TaxCatchAll" ma:showField="CatchAllData" ma:web="cd55ae8d-f41b-4bfa-a7a9-470ed40e51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785E42-FB7A-4903-9502-28C1EAD08A37}">
  <ds:schemaRefs>
    <ds:schemaRef ds:uri="http://schemas.microsoft.com/office/2006/metadata/properties"/>
    <ds:schemaRef ds:uri="http://schemas.microsoft.com/office/infopath/2007/PartnerControls"/>
    <ds:schemaRef ds:uri="http://schemas.microsoft.com/sharepoint/v3"/>
    <ds:schemaRef ds:uri="a401b64f-4909-471c-8572-8e37bd696244"/>
    <ds:schemaRef ds:uri="4d95421a-a81d-443c-a344-a16adb01c86e"/>
  </ds:schemaRefs>
</ds:datastoreItem>
</file>

<file path=customXml/itemProps2.xml><?xml version="1.0" encoding="utf-8"?>
<ds:datastoreItem xmlns:ds="http://schemas.openxmlformats.org/officeDocument/2006/customXml" ds:itemID="{C9961927-B5F6-43CD-86A9-ECEF51436016}">
  <ds:schemaRefs>
    <ds:schemaRef ds:uri="http://schemas.microsoft.com/sharepoint/v3/contenttype/forms"/>
  </ds:schemaRefs>
</ds:datastoreItem>
</file>

<file path=customXml/itemProps3.xml><?xml version="1.0" encoding="utf-8"?>
<ds:datastoreItem xmlns:ds="http://schemas.openxmlformats.org/officeDocument/2006/customXml" ds:itemID="{3F702B11-8AF4-4374-9762-7ED02371ED89}"/>
</file>

<file path=docProps/app.xml><?xml version="1.0" encoding="utf-8"?>
<Properties xmlns="http://schemas.openxmlformats.org/officeDocument/2006/extended-properties" xmlns:vt="http://schemas.openxmlformats.org/officeDocument/2006/docPropsVTypes">
  <Template>Normal</Template>
  <TotalTime>7</TotalTime>
  <Pages>5</Pages>
  <Words>1249</Words>
  <Characters>7125</Characters>
  <Application>Microsoft Office Word</Application>
  <DocSecurity>0</DocSecurity>
  <Lines>59</Lines>
  <Paragraphs>16</Paragraphs>
  <ScaleCrop>false</ScaleCrop>
  <Company>Guy's and St. Thomas' NHS Foundation Trust</Company>
  <LinksUpToDate>false</LinksUpToDate>
  <CharactersWithSpaces>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Kale Dilek (DKALE1)</dc:creator>
  <cp:keywords/>
  <dc:description/>
  <cp:lastModifiedBy>Kerry Botes</cp:lastModifiedBy>
  <cp:revision>7</cp:revision>
  <dcterms:created xsi:type="dcterms:W3CDTF">2024-05-31T14:16:00Z</dcterms:created>
  <dcterms:modified xsi:type="dcterms:W3CDTF">2024-05-31T14:22:00Z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0x0101004AB948CE0F51114AA8CB38417A700BE9</vt:lpwstr>
  </property>
  <property fmtid="{D5CDD505-2E9C-101B-9397-08002B2CF9AE}" pid="3" name="MediaServiceImageTags">
    <vt:lpwstr/>
  </property>
</Properties>
</file>